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6.png" ContentType="image/png"/>
  <Override PartName="/word/media/image7.png" ContentType="image/png"/>
  <Override PartName="/word/media/image8.png" ContentType="image/png"/>
  <Override PartName="/word/media/image5.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4680" w:val="center"/>
        </w:tabs>
      </w:pPr>
      <w:r>
        <w:rPr>
          <w:b/>
          <w:bCs/>
          <w:sz w:val="36"/>
          <w:szCs w:val="36"/>
        </w:rPr>
        <w:t>Geometric  Network  Science</w:t>
      </w:r>
    </w:p>
    <w:p>
      <w:pPr>
        <w:pStyle w:val="style0"/>
        <w:tabs>
          <w:tab w:leader="none" w:pos="4680" w:val="center"/>
        </w:tabs>
      </w:pPr>
      <w:r>
        <w:rPr>
          <w:i/>
          <w:sz w:val="28"/>
          <w:szCs w:val="28"/>
        </w:rPr>
        <w:t>Sitharam group’s research projects</w:t>
      </w:r>
    </w:p>
    <w:p>
      <w:pPr>
        <w:pStyle w:val="style0"/>
        <w:tabs>
          <w:tab w:leader="none" w:pos="4680" w:val="center"/>
        </w:tabs>
      </w:pPr>
      <w:r>
        <w:rPr>
          <w:rFonts w:ascii="Californian FB" w:cs="Californian FB" w:hAnsi="Californian FB"/>
          <w:bCs/>
          <w:i/>
        </w:rPr>
        <w:t xml:space="preserve">By </w:t>
      </w:r>
    </w:p>
    <w:p>
      <w:pPr>
        <w:pStyle w:val="style0"/>
        <w:tabs>
          <w:tab w:leader="none" w:pos="4680" w:val="center"/>
        </w:tabs>
      </w:pPr>
      <w:r>
        <w:rPr>
          <w:rFonts w:ascii="Californian FB" w:cs="Californian FB" w:hAnsi="Californian FB"/>
          <w:bCs/>
          <w:i/>
          <w:sz w:val="28"/>
          <w:szCs w:val="28"/>
        </w:rPr>
        <w:t>Meera Sitharam</w:t>
      </w:r>
    </w:p>
    <w:p>
      <w:pPr>
        <w:pStyle w:val="style0"/>
        <w:tabs>
          <w:tab w:leader="none" w:pos="4680" w:val="center"/>
        </w:tabs>
      </w:pPr>
      <w:r>
        <w:rPr>
          <w:rFonts w:ascii="Arial" w:cs="Arial" w:hAnsi="Arial"/>
          <w:bCs/>
        </w:rPr>
      </w:r>
    </w:p>
    <w:p>
      <w:pPr>
        <w:sectPr>
          <w:type w:val="nextPage"/>
          <w:pgSz w:h="15840" w:w="12240"/>
          <w:pgMar w:bottom="1440" w:footer="0" w:gutter="0" w:header="0" w:left="1800" w:right="1800" w:top="1440"/>
          <w:pgNumType w:fmt="decimal"/>
          <w:formProt w:val="false"/>
          <w:textDirection w:val="lrTb"/>
          <w:docGrid w:charSpace="0" w:linePitch="360" w:type="default"/>
        </w:sectPr>
      </w:pPr>
    </w:p>
    <w:p>
      <w:pPr>
        <w:pStyle w:val="style0"/>
        <w:tabs>
          <w:tab w:leader="none" w:pos="4680" w:val="center"/>
        </w:tabs>
      </w:pPr>
      <w:r>
        <w:rPr>
          <w:bCs/>
        </w:rPr>
      </w:r>
    </w:p>
    <w:p>
      <w:pPr>
        <w:sectPr>
          <w:type w:val="continuous"/>
          <w:pgSz w:h="15840" w:w="12240"/>
          <w:pgMar w:bottom="1440" w:footer="0" w:gutter="0" w:header="0" w:left="1800" w:right="1800" w:top="1440"/>
          <w:formProt w:val="false"/>
          <w:textDirection w:val="lrTb"/>
          <w:docGrid w:charSpace="0" w:linePitch="360" w:type="default"/>
        </w:sectPr>
      </w:pPr>
    </w:p>
    <w:p>
      <w:pPr>
        <w:pStyle w:val="style0"/>
        <w:tabs>
          <w:tab w:leader="none" w:pos="4680" w:val="center"/>
        </w:tabs>
      </w:pPr>
      <w:r>
        <w:rPr>
          <w:rFonts w:eastAsia="Times New Roman"/>
          <w:bCs/>
        </w:rPr>
        <w:t>“</w:t>
      </w:r>
      <w:r>
        <w:rPr>
          <w:bCs/>
        </w:rPr>
        <w:t xml:space="preserve">Network science” </w:t>
      </w:r>
      <w:r>
        <w:rPr/>
        <w:t xml:space="preserve"> </w:t>
      </w:r>
      <w:hyperlink r:id="rId2">
        <w:r>
          <w:rPr>
            <w:rStyle w:val="style16"/>
            <w:rStyle w:val="style16"/>
          </w:rPr>
          <w:t>http://en.wikipedia.org/wiki/Network_science</w:t>
        </w:r>
      </w:hyperlink>
      <w:r>
        <w:rPr>
          <w:bCs/>
        </w:rPr>
        <w:t xml:space="preserve"> is currently a popular term referring to a body of techniques for extracting information and analyzing  large networks of pairwise relationships between entities in our society, economy, engineered world or in nature. These networks could be explicit, say,  atop the internet; or implicit, existing only in conceptual form.  The goal could be design, management or control of network behavior.  </w:t>
      </w:r>
    </w:p>
    <w:p>
      <w:pPr>
        <w:pStyle w:val="style0"/>
        <w:tabs>
          <w:tab w:leader="none" w:pos="4680" w:val="center"/>
        </w:tabs>
      </w:pPr>
      <w:r>
        <w:rPr>
          <w:bCs/>
        </w:rPr>
      </w:r>
    </w:p>
    <w:p>
      <w:pPr>
        <w:pStyle w:val="style0"/>
        <w:tabs>
          <w:tab w:leader="none" w:pos="4680" w:val="center"/>
        </w:tabs>
      </w:pPr>
      <w:r>
        <w:rPr>
          <w:bCs/>
        </w:rPr>
        <w:t>The highly general network (aka graph) theory techniques use no further information about the entities (aka vertices) in the network, or their pairwise relationships (aka edges),  except whether or not an edge exists between a given pair of vertices.</w:t>
      </w:r>
    </w:p>
    <w:p>
      <w:pPr>
        <w:pStyle w:val="style0"/>
        <w:tabs>
          <w:tab w:leader="none" w:pos="4680" w:val="center"/>
        </w:tabs>
      </w:pPr>
      <w:r>
        <w:rPr>
          <w:bCs/>
        </w:rPr>
        <w:t>Consequently, graph theory techniques are typically widely applicable, but relatively weak. In other words, utilizing more information about the vertices and edges may restrict the scope of applications,  but usually yields stronger techniques.</w:t>
      </w:r>
    </w:p>
    <w:p>
      <w:pPr>
        <w:pStyle w:val="style0"/>
        <w:tabs>
          <w:tab w:leader="none" w:pos="4680" w:val="center"/>
        </w:tabs>
      </w:pPr>
      <w:r>
        <w:rPr>
          <w:bCs/>
        </w:rPr>
      </w:r>
    </w:p>
    <w:p>
      <w:pPr>
        <w:pStyle w:val="style0"/>
        <w:tabs>
          <w:tab w:leader="none" w:pos="4680" w:val="center"/>
        </w:tabs>
      </w:pPr>
      <w:r>
        <w:rPr>
          <w:bCs/>
        </w:rPr>
        <w:t xml:space="preserve">The primary research topic of the Sitharam group is the study of networks where the edges represent pairwise </w:t>
      </w:r>
      <w:r>
        <w:rPr>
          <w:bCs/>
          <w:i/>
        </w:rPr>
        <w:t>geometric</w:t>
      </w:r>
      <w:r>
        <w:rPr>
          <w:bCs/>
        </w:rPr>
        <w:t xml:space="preserve"> relationships between the vertex entities. The accepted term for such a  “geometric network science” is the </w:t>
      </w:r>
      <w:r>
        <w:rPr>
          <w:bCs/>
          <w:i/>
        </w:rPr>
        <w:t>study of  geometric constraint systems</w:t>
      </w:r>
      <w:r>
        <w:rPr>
          <w:bCs/>
        </w:rPr>
        <w:t>.</w:t>
      </w:r>
    </w:p>
    <w:p>
      <w:pPr>
        <w:pStyle w:val="style0"/>
        <w:tabs>
          <w:tab w:leader="none" w:pos="4680" w:val="center"/>
        </w:tabs>
      </w:pPr>
      <w:r>
        <w:rPr>
          <w:bCs/>
        </w:rPr>
      </w:r>
    </w:p>
    <w:p>
      <w:pPr>
        <w:pStyle w:val="style0"/>
        <w:tabs>
          <w:tab w:leader="none" w:pos="4680" w:val="center"/>
        </w:tabs>
      </w:pPr>
      <w:r>
        <w:rPr>
          <w:bCs/>
        </w:rPr>
        <w:t>FIGURE 1:  Sitharam  research group  2013:  Jialong Cheng,  Menghan Wang, Aysegul Ozkan, Meera Sitharam, Ruijin Wu</w:t>
      </w:r>
    </w:p>
    <w:p>
      <w:pPr>
        <w:pStyle w:val="style0"/>
        <w:tabs>
          <w:tab w:leader="none" w:pos="4680" w:val="center"/>
        </w:tabs>
      </w:pPr>
      <w:r>
        <w:rPr>
          <w:bCs/>
        </w:rPr>
        <w:drawing>
          <wp:inline distB="0" distL="0" distR="0" distT="0">
            <wp:extent cx="5485130" cy="36607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5485130" cy="3660775"/>
                    </a:xfrm>
                    <a:prstGeom prst="rect">
                      <a:avLst/>
                    </a:prstGeom>
                    <a:noFill/>
                    <a:ln w="9525">
                      <a:noFill/>
                      <a:miter lim="800000"/>
                      <a:headEnd/>
                      <a:tailEnd/>
                    </a:ln>
                  </pic:spPr>
                </pic:pic>
              </a:graphicData>
            </a:graphic>
          </wp:inline>
        </w:drawing>
      </w:r>
    </w:p>
    <w:p>
      <w:pPr>
        <w:pStyle w:val="style0"/>
        <w:tabs>
          <w:tab w:leader="none" w:pos="4680" w:val="center"/>
        </w:tabs>
      </w:pPr>
      <w:r>
        <w:rPr>
          <w:bCs/>
        </w:rPr>
      </w:r>
    </w:p>
    <w:p>
      <w:pPr>
        <w:pStyle w:val="style0"/>
        <w:tabs>
          <w:tab w:leader="none" w:pos="4680" w:val="center"/>
        </w:tabs>
      </w:pPr>
      <w:r>
        <w:rPr>
          <w:rFonts w:eastAsia="Times New Roman"/>
          <w:bCs/>
        </w:rPr>
        <w:t xml:space="preserve"> </w:t>
      </w:r>
    </w:p>
    <w:p>
      <w:pPr>
        <w:pStyle w:val="style0"/>
        <w:tabs>
          <w:tab w:leader="none" w:pos="4680" w:val="center"/>
        </w:tabs>
      </w:pPr>
      <w:r>
        <w:rPr>
          <w:bCs/>
        </w:rPr>
        <w:t>Geometric constraint sytems are immediately visible in some applications such as: (i) computer-aided mechanical and geometric modeling, design and manufacturing; (ii) robotics; gaming, virtual reality and user-interface design; and (iii) geometry-based educational software.  Although less obvious, geometric constraint systems are the essential underlying structures in a variety of other applications,  including (iv) molecular modeling and (v)  machine learning. In fact, geometric constraint systems are  fundamental abstract structures (vi) inherent in many longstanding open problems at the interface or confluence of  geometry,  algebra,  graph theory and combinatorics and complexity theory. Hence the study of geometric constraint systems generates new structures and techniques of independent mathematical interest.</w:t>
      </w:r>
    </w:p>
    <w:p>
      <w:pPr>
        <w:pStyle w:val="style0"/>
      </w:pPr>
      <w:r>
        <w:rPr/>
      </w:r>
    </w:p>
    <w:p>
      <w:pPr>
        <w:pStyle w:val="style0"/>
      </w:pPr>
      <w:r>
        <w:rPr/>
        <w:t xml:space="preserve">The Sitharam group works on </w:t>
      </w:r>
      <w:r>
        <w:rPr>
          <w:i/>
          <w:iCs/>
        </w:rPr>
        <w:t>all</w:t>
      </w:r>
      <w:r>
        <w:rPr/>
        <w:t xml:space="preserve"> of the above-mentioned theory and applications of geometric constraint systems.   Below we briefly discuss all of them.</w:t>
      </w:r>
    </w:p>
    <w:p>
      <w:pPr>
        <w:pStyle w:val="style0"/>
      </w:pPr>
      <w:r>
        <w:rPr/>
      </w:r>
    </w:p>
    <w:p>
      <w:pPr>
        <w:pStyle w:val="style0"/>
      </w:pPr>
      <w:r>
        <w:rPr/>
        <w:t>In  the past 3 years, besides Prof. Sitharam,  group members have included 5 PhD students,  a masters thesis student,  an undergraduate research student,  and a K-12 teacher. The group works both independently and in collaboration with  mathematicians, molecular scientists, engineers</w:t>
      </w:r>
    </w:p>
    <w:p>
      <w:pPr>
        <w:pStyle w:val="style0"/>
      </w:pPr>
      <w:r>
        <w:rPr/>
        <w:t xml:space="preserve">and education researchers,  as well as other computer scientists.  The group’s work extends from proving theorems to designing algorithms to writing opensource software to providing research experiences to K-12 teachers that they can translate into classroom use. The group’s research has been continuously supported for the past 20 years by grants from different divisions of the </w:t>
      </w:r>
      <w:r>
        <w:rPr>
          <w:i/>
        </w:rPr>
        <w:t>National Science Foundation</w:t>
      </w:r>
      <w:r>
        <w:rPr/>
        <w:t xml:space="preserve"> sometimes jointly with the National Institute for General Medical Sciences (NIGMS), one of the National Institutes for Health that supports research on foundational principles. The group’s support also includes a gift from </w:t>
      </w:r>
      <w:r>
        <w:rPr>
          <w:i/>
        </w:rPr>
        <w:t>SolidWorks,</w:t>
      </w:r>
      <w:r>
        <w:rPr/>
        <w:t xml:space="preserve"> a computer-aided design and manufacturing company.  Recently, the group’s work is increasingly recognized by  molecular scientists,  improving its eligibility for grants directly from NIGMS. </w:t>
      </w:r>
    </w:p>
    <w:p>
      <w:pPr>
        <w:pStyle w:val="style0"/>
      </w:pPr>
      <w:r>
        <w:rPr/>
      </w:r>
    </w:p>
    <w:p>
      <w:pPr>
        <w:pStyle w:val="style0"/>
      </w:pPr>
      <w:r>
        <w:rPr/>
        <w:t xml:space="preserve">A sketch of the group’s projects from the past 3 years follows.  Publications and other details can be found at </w:t>
      </w:r>
      <w:hyperlink r:id="rId4">
        <w:bookmarkStart w:id="0" w:name="OLE_LINK2"/>
        <w:bookmarkStart w:id="1" w:name="OLE_LINK1"/>
        <w:r>
          <w:rPr>
            <w:rStyle w:val="style16"/>
            <w:rStyle w:val="style16"/>
          </w:rPr>
          <w:t>http://www.cise.ufl.edu/~sitharam</w:t>
        </w:r>
      </w:hyperlink>
    </w:p>
    <w:p>
      <w:pPr>
        <w:pStyle w:val="style0"/>
      </w:pPr>
      <w:hyperlink r:id="rId5">
        <w:r>
          <w:rPr/>
        </w:r>
      </w:hyperlink>
    </w:p>
    <w:p>
      <w:pPr>
        <w:pStyle w:val="style0"/>
      </w:pPr>
      <w:bookmarkEnd w:id="0"/>
      <w:bookmarkEnd w:id="1"/>
      <w:r>
        <w:rPr>
          <w:b/>
        </w:rPr>
        <w:t>Viral and Molecular Assembly Modeling</w:t>
      </w:r>
    </w:p>
    <w:p>
      <w:pPr>
        <w:pStyle w:val="style0"/>
      </w:pPr>
      <w:r>
        <w:rPr>
          <w:b/>
        </w:rPr>
      </w:r>
    </w:p>
    <w:p>
      <w:pPr>
        <w:pStyle w:val="style0"/>
      </w:pPr>
      <w:r>
        <w:rPr/>
        <w:t xml:space="preserve">Supramolecular or macromolecular assembly is a remarkable phenomenon that occurs spontaneously and widely in nature and underlies many processes from assembly of viral capsids to the assembly of nanomaterials to intracellular mechanisms to the action of drugs. A molecular assembly configuration space refers to the set of configurations (positions and orientations) a collection of rigid molecules (or molecular parts)  assume relative to each other in the presence of  force fields, each of which is between a pair of atoms, situated in different molecules.  The configuration space is typically high dimensional and geometrically intricate, yet it determines </w:t>
      </w:r>
      <w:r>
        <w:rPr>
          <w:i/>
        </w:rPr>
        <w:t>configurational entropy</w:t>
      </w:r>
      <w:r>
        <w:rPr/>
        <w:t>, an important ingredient of the free energy which in turn determines the preferred assembly configurations of the molecular collection. Predicting these preferred configurations or designing molecules that arrive at preferred assembly configurations, requires efficient and accurate free energy and configurational entropy computation, which is a notoriously difficult problem that computational molecular scientists (molecular biologists, chemists and physicists) have studied for decades. Established methods are generally based on full-blown molecular dynamics (MD) simulations or exhaustive Monte Carlo (MC) sampling of the configuration space. Both methods suffer from the dual curses of dimensionality  and geometric intricacy of the configuration space.</w:t>
      </w:r>
    </w:p>
    <w:p>
      <w:pPr>
        <w:pStyle w:val="style0"/>
      </w:pPr>
      <w:r>
        <w:rPr>
          <w:rFonts w:eastAsia="Times New Roman"/>
        </w:rPr>
        <w:t xml:space="preserve"> </w:t>
      </w:r>
    </w:p>
    <w:p>
      <w:pPr>
        <w:pStyle w:val="style0"/>
      </w:pPr>
      <w:r>
        <w:rPr/>
        <w:t xml:space="preserve">By modeling the pairwise intermolecular atomic force fields   as a geometric constraint system,  the Sitharam group has leveraged a  theory of stratification and parametrization of assembly configuration spaces of geometric constraint systems developed by the group </w:t>
      </w:r>
      <w:hyperlink r:id="rId6">
        <w:r>
          <w:rPr>
            <w:rStyle w:val="style16"/>
            <w:rStyle w:val="style16"/>
          </w:rPr>
          <w:t>http://link.springer.com/article/10.1007%2Fs00454-009-9160-8#</w:t>
        </w:r>
      </w:hyperlink>
    </w:p>
    <w:p>
      <w:pPr>
        <w:pStyle w:val="style0"/>
      </w:pPr>
      <w:r>
        <w:rPr/>
        <w:t xml:space="preserve">and designed an efficient algorithm for obtaining an </w:t>
      </w:r>
      <w:r>
        <w:rPr>
          <w:i/>
        </w:rPr>
        <w:t xml:space="preserve">atlas </w:t>
      </w:r>
    </w:p>
    <w:p>
      <w:pPr>
        <w:pStyle w:val="style0"/>
      </w:pPr>
      <w:r>
        <w:rPr/>
        <w:t xml:space="preserve">of an assembly configuration space that captures the intricate geometry as interconnected regions of varying dimensions.  </w:t>
      </w:r>
    </w:p>
    <w:p>
      <w:pPr>
        <w:pStyle w:val="style0"/>
      </w:pPr>
      <w:r>
        <w:rPr/>
      </w:r>
    </w:p>
    <w:p>
      <w:pPr>
        <w:pStyle w:val="style0"/>
      </w:pPr>
      <w:r>
        <w:rPr/>
        <w:t>Figure 2: EASAL generates Atlas of molecular assembly landscapes</w:t>
      </w:r>
    </w:p>
    <w:p>
      <w:pPr>
        <w:pStyle w:val="style0"/>
      </w:pPr>
      <w:r>
        <w:rPr/>
        <w:drawing>
          <wp:inline distB="0" distL="0" distR="0" distT="0">
            <wp:extent cx="5485130" cy="40132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7"/>
                    <a:srcRect/>
                    <a:stretch>
                      <a:fillRect/>
                    </a:stretch>
                  </pic:blipFill>
                  <pic:spPr bwMode="auto">
                    <a:xfrm>
                      <a:off x="0" y="0"/>
                      <a:ext cx="5485130" cy="4013200"/>
                    </a:xfrm>
                    <a:prstGeom prst="rect">
                      <a:avLst/>
                    </a:prstGeom>
                    <a:noFill/>
                    <a:ln w="9525">
                      <a:noFill/>
                      <a:miter lim="800000"/>
                      <a:headEnd/>
                      <a:tailEnd/>
                    </a:ln>
                  </pic:spPr>
                </pic:pic>
              </a:graphicData>
            </a:graphic>
          </wp:inline>
        </w:drawing>
      </w:r>
    </w:p>
    <w:p>
      <w:pPr>
        <w:pStyle w:val="style0"/>
      </w:pPr>
      <w:r>
        <w:rPr/>
      </w:r>
    </w:p>
    <w:p>
      <w:pPr>
        <w:pStyle w:val="style0"/>
      </w:pPr>
      <w:r>
        <w:rPr/>
      </w:r>
    </w:p>
    <w:p>
      <w:pPr>
        <w:pStyle w:val="style0"/>
      </w:pPr>
      <w:r>
        <w:rPr/>
        <w:t xml:space="preserve">Aysegul Ozkan,  a PhD student in the Sitharam group developed an opensource software EASAL implementing these algorithms  </w:t>
      </w:r>
      <w:hyperlink r:id="rId8">
        <w:r>
          <w:rPr>
            <w:rStyle w:val="style16"/>
            <w:rStyle w:val="style16"/>
          </w:rPr>
          <w:t>http://www.proceedings.com/10931.html</w:t>
        </w:r>
      </w:hyperlink>
      <w:r>
        <w:rPr/>
        <w:t xml:space="preserve"> (page 233)  and  </w:t>
      </w:r>
      <w:hyperlink r:id="rId9">
        <w:r>
          <w:rPr>
            <w:rStyle w:val="style16"/>
            <w:rStyle w:val="style16"/>
          </w:rPr>
          <w:t>http://arxiv.org/abs/1203.3811</w:t>
        </w:r>
      </w:hyperlink>
      <w:r>
        <w:rPr/>
        <w:t>, with help from James Pence, an undergraduate researcher in the group and Ruijin Wu, a co-advised PhD student. EASAL is currently being tested by a  computational chemist (Maria Kurnikova of CMU)  and physicist (Miranda Holmes-Cerfon, NYU) interested in using EASAL in conjunction with traditional methods for configurational entropy and free-energy computations.</w:t>
      </w:r>
    </w:p>
    <w:p>
      <w:pPr>
        <w:pStyle w:val="style0"/>
      </w:pPr>
      <w:r>
        <w:rPr/>
      </w:r>
    </w:p>
    <w:p>
      <w:pPr>
        <w:pStyle w:val="style0"/>
      </w:pPr>
      <w:r>
        <w:rPr/>
        <w:t xml:space="preserve">EASAL’s predictions of crucial intermolecular interactions that drive assembly of viral capsids </w:t>
      </w:r>
      <w:hyperlink r:id="rId10">
        <w:r>
          <w:rPr>
            <w:rStyle w:val="style16"/>
            <w:rStyle w:val="style16"/>
          </w:rPr>
          <w:t>http://dl.acm.org/citation.cfm?id=2383061</w:t>
        </w:r>
      </w:hyperlink>
      <w:r>
        <w:rPr/>
        <w:t xml:space="preserve">  have been validated by a structural biology collaborator Mavis Agbandje-Mckenna at UF.</w:t>
      </w:r>
    </w:p>
    <w:p>
      <w:pPr>
        <w:pStyle w:val="style0"/>
      </w:pPr>
      <w:r>
        <w:rPr/>
      </w:r>
    </w:p>
    <w:p>
      <w:pPr>
        <w:pStyle w:val="style0"/>
      </w:pPr>
      <w:r>
        <w:rPr/>
        <w:t xml:space="preserve">Another aspect of entropy that plays a crucial role in the case of symmetric macromolecular assemblies such as the icosahedral viral capsid assembly is the notion of </w:t>
      </w:r>
    </w:p>
    <w:p>
      <w:pPr>
        <w:pStyle w:val="style0"/>
      </w:pPr>
      <w:r>
        <w:rPr/>
        <w:t xml:space="preserve">combinatorial entropy that indicates the number of different pathways of subassembly formations that lead to successful assemblies.  In collaboration with Mathematicians Miklos Bona and Andy Vince at UF,  the Sitharam group has given a method to explicitly count  a simplified type of assembly pathways for symmetric macromolecular assemblies  </w:t>
      </w:r>
      <w:hyperlink r:id="rId11">
        <w:r>
          <w:rPr>
            <w:rStyle w:val="style16"/>
            <w:rStyle w:val="style16"/>
          </w:rPr>
          <w:t>http://www.ncbi.nlm.nih.gov/pubmed/21174231</w:t>
        </w:r>
      </w:hyperlink>
    </w:p>
    <w:p>
      <w:pPr>
        <w:pStyle w:val="style0"/>
      </w:pPr>
      <w:r>
        <w:rPr>
          <w:b/>
        </w:rPr>
      </w:r>
    </w:p>
    <w:p>
      <w:pPr>
        <w:pStyle w:val="style0"/>
      </w:pPr>
      <w:r>
        <w:rPr>
          <w:b/>
        </w:rPr>
        <w:t>Computer-aided  Geometric and Mechanical  Modeling and Robotics</w:t>
      </w:r>
    </w:p>
    <w:p>
      <w:pPr>
        <w:pStyle w:val="style0"/>
        <w:widowControl/>
        <w:tabs>
          <w:tab w:leader="none" w:pos="-2188" w:val="left"/>
        </w:tabs>
      </w:pPr>
      <w:r>
        <w:rPr>
          <w:bCs/>
        </w:rPr>
      </w:r>
    </w:p>
    <w:p>
      <w:pPr>
        <w:pStyle w:val="style0"/>
        <w:widowControl/>
        <w:tabs>
          <w:tab w:leader="none" w:pos="-2188" w:val="left"/>
        </w:tabs>
      </w:pPr>
      <w:r>
        <w:rPr>
          <w:bCs/>
        </w:rPr>
        <w:t>Instead of specifying  parts,  assemblies  and mechanisms as explicit drawings  to scale,  ideally,  one would like to  simply declare various crucial  geometric constraints that should hold within and between parts, and automate the actual drafting of the part, assembly or mechanism. In addition, we would like software to visualize or answer queries about   the configuration or motion space of a mechanism that has been specified as a geometric constraint system.  Despite the passage of 3 decades since the introduction of the concept of geometric constraint systems into the computer-aided mechanical design community,  CAD systems are only able to handle a very small percentage of such</w:t>
      </w:r>
    </w:p>
    <w:p>
      <w:pPr>
        <w:pStyle w:val="style0"/>
        <w:widowControl/>
        <w:tabs>
          <w:tab w:leader="none" w:pos="-2188" w:val="left"/>
        </w:tabs>
      </w:pPr>
      <w:r>
        <w:rPr>
          <w:bCs/>
        </w:rPr>
        <w:t xml:space="preserve">tasks even for 2dimensional parts, mechanisms and assemblies.     </w:t>
      </w:r>
    </w:p>
    <w:p>
      <w:pPr>
        <w:pStyle w:val="style0"/>
        <w:widowControl/>
        <w:tabs>
          <w:tab w:leader="none" w:pos="-2188" w:val="left"/>
        </w:tabs>
      </w:pPr>
      <w:r>
        <w:rPr>
          <w:bCs/>
        </w:rPr>
      </w:r>
    </w:p>
    <w:p>
      <w:pPr>
        <w:pStyle w:val="style0"/>
        <w:widowControl/>
        <w:tabs>
          <w:tab w:leader="none" w:pos="-2188" w:val="left"/>
        </w:tabs>
      </w:pPr>
      <w:r>
        <w:rPr>
          <w:bCs/>
        </w:rPr>
        <w:t xml:space="preserve">The Sitharam group introduced and gave efficient algorithms for so-called Decomposition-Recombination planning for geometric constraint systems arising in CAD.  The group then developed an  opensource  software called FRONTIER for geometric constraint decomposition about a decade ago (still maintained on Sourceforge). More recently,  the group added efficient recombination algorithms to FRONTIER, </w:t>
      </w:r>
      <w:hyperlink r:id="rId12">
        <w:r>
          <w:rPr>
            <w:rStyle w:val="style16"/>
            <w:rStyle w:val="style16"/>
          </w:rPr>
          <w:t>http://dl.acm.org/citation.cfm?id=1746833</w:t>
        </w:r>
      </w:hyperlink>
    </w:p>
    <w:p>
      <w:pPr>
        <w:pStyle w:val="style0"/>
        <w:widowControl/>
        <w:tabs>
          <w:tab w:leader="none" w:pos="-2188" w:val="left"/>
        </w:tabs>
      </w:pPr>
      <w:r>
        <w:rPr>
          <w:rFonts w:eastAsia="Times New Roman"/>
          <w:bCs/>
        </w:rPr>
        <w:t xml:space="preserve"> </w:t>
      </w:r>
      <w:r>
        <w:rPr>
          <w:bCs/>
        </w:rPr>
        <w:t xml:space="preserve">which incorporated semi-numeric polynomial system solving </w:t>
      </w:r>
      <w:r>
        <w:rPr/>
        <w:t xml:space="preserve"> </w:t>
      </w:r>
      <w:hyperlink r:id="rId13">
        <w:r>
          <w:rPr>
            <w:rStyle w:val="style16"/>
            <w:rStyle w:val="style16"/>
          </w:rPr>
          <w:t>http://citeseerx.ist.psu.edu/viewdoc/summary?doi=10.1.1.152.9251</w:t>
        </w:r>
      </w:hyperlink>
      <w:r>
        <w:rPr/>
        <w:t>,</w:t>
      </w:r>
      <w:r>
        <w:rPr>
          <w:bCs/>
        </w:rPr>
        <w:t xml:space="preserve"> collaborating with the</w:t>
      </w:r>
      <w:r>
        <w:rPr/>
        <w:t xml:space="preserve">  and  </w:t>
      </w:r>
      <w:r>
        <w:rPr>
          <w:bCs/>
        </w:rPr>
        <w:t>Peters group here at CISE.</w:t>
      </w:r>
    </w:p>
    <w:p>
      <w:pPr>
        <w:pStyle w:val="style0"/>
        <w:widowControl/>
        <w:tabs>
          <w:tab w:leader="none" w:pos="-2188" w:val="left"/>
        </w:tabs>
      </w:pPr>
      <w:r>
        <w:rPr>
          <w:bCs/>
        </w:rPr>
      </w:r>
    </w:p>
    <w:p>
      <w:pPr>
        <w:pStyle w:val="style0"/>
        <w:widowControl/>
        <w:tabs>
          <w:tab w:leader="none" w:pos="-2188" w:val="left"/>
        </w:tabs>
      </w:pPr>
      <w:r>
        <w:rPr>
          <w:bCs/>
        </w:rPr>
        <w:t xml:space="preserve">The Sitharam group’s later work on a grant provided by SolidWorks  together with Mathematician Neil White,  of   UF, and  Computer scientists Audrey Lee-StJohn  and Ileana Streinu of Mt. Holyoke, Smith and UMass,   provided the first  formal treatment of many of the geometric constraints  that are useful in mechanical computer aided design </w:t>
      </w:r>
      <w:hyperlink r:id="rId14">
        <w:r>
          <w:rPr>
            <w:rStyle w:val="style16"/>
            <w:rStyle w:val="style16"/>
          </w:rPr>
          <w:t>http://www.sciencedirect.com/science/article/pii/S0925772112000235</w:t>
        </w:r>
      </w:hyperlink>
    </w:p>
    <w:p>
      <w:pPr>
        <w:pStyle w:val="style0"/>
        <w:widowControl/>
        <w:tabs>
          <w:tab w:leader="none" w:pos="-2188" w:val="left"/>
        </w:tabs>
      </w:pPr>
      <w:r>
        <w:rPr>
          <w:bCs/>
        </w:rPr>
      </w:r>
    </w:p>
    <w:p>
      <w:pPr>
        <w:pStyle w:val="style0"/>
      </w:pPr>
      <w:r>
        <w:rPr/>
        <w:t>Current PhD student Menghan Wang in the Sitharam group has developed efficient algorithms and opensource software called CayMos to represent and visualize the movement of mechanisms specified using geometric constraints,  employing a new theoretical technique called Cayley analysis  of linkage configuration spaces, also developed by the group (see below). In  a  paper accepted to the 2013 SIAM-ACM Solid and Physical Modeling conferences, which was characterized by one of the anonymous reviewers as “destined to become a classic in the analysis of mechanisms,” Menghan uses CayMos to analyze and find unusual properties and motions of common mechanisms such as the well-known and amusing Strandbeest.  The paper will also be published in the CAD journal</w:t>
      </w:r>
      <w:r>
        <w:rPr>
          <w:lang w:eastAsia="en-US"/>
        </w:rPr>
        <w:t xml:space="preserve">. CayMos is web-enabled and can be found at </w:t>
      </w:r>
      <w:hyperlink r:id="rId15">
        <w:r>
          <w:rPr>
            <w:rStyle w:val="style16"/>
            <w:rStyle w:val="style16"/>
            <w:lang w:eastAsia="en-US"/>
          </w:rPr>
          <w:t>http://www.cise.ufl.edu/~menghan/caymos</w:t>
        </w:r>
      </w:hyperlink>
    </w:p>
    <w:p>
      <w:pPr>
        <w:pStyle w:val="style0"/>
        <w:widowControl/>
        <w:suppressAutoHyphens w:val="false"/>
      </w:pPr>
      <w:r>
        <w:rPr>
          <w:rFonts w:ascii="TimesNewRomanPS-BoldMT" w:cs="TimesNewRomanPS-BoldMT" w:eastAsia="Times New Roman" w:hAnsi="TimesNewRomanPS-BoldMT"/>
          <w:b/>
          <w:bCs/>
          <w:lang w:eastAsia="en-US"/>
        </w:rPr>
      </w:r>
    </w:p>
    <w:p>
      <w:pPr>
        <w:pStyle w:val="style0"/>
      </w:pPr>
      <w:r>
        <w:rPr/>
        <w:t xml:space="preserve">FIGURE 3:  CayMos’ Cayley analysis of Theo Jansen’s Strandbeest   </w:t>
      </w:r>
    </w:p>
    <w:p>
      <w:pPr>
        <w:pStyle w:val="style0"/>
      </w:pPr>
      <w:r>
        <w:rPr/>
        <w:drawing>
          <wp:inline distB="0" distL="0" distR="0" distT="0">
            <wp:extent cx="4501515" cy="292354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6"/>
                    <a:srcRect/>
                    <a:stretch>
                      <a:fillRect/>
                    </a:stretch>
                  </pic:blipFill>
                  <pic:spPr bwMode="auto">
                    <a:xfrm>
                      <a:off x="0" y="0"/>
                      <a:ext cx="4501515" cy="2923540"/>
                    </a:xfrm>
                    <a:prstGeom prst="rect">
                      <a:avLst/>
                    </a:prstGeom>
                    <a:noFill/>
                    <a:ln w="9525">
                      <a:noFill/>
                      <a:miter lim="800000"/>
                      <a:headEnd/>
                      <a:tailEnd/>
                    </a:ln>
                  </pic:spPr>
                </pic:pic>
              </a:graphicData>
            </a:graphic>
          </wp:inline>
        </w:drawing>
      </w:r>
      <w:r>
        <w:rPr/>
        <w:drawing>
          <wp:inline distB="0" distL="0" distR="0" distT="0">
            <wp:extent cx="4324350" cy="230505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7"/>
                    <a:srcRect/>
                    <a:stretch>
                      <a:fillRect/>
                    </a:stretch>
                  </pic:blipFill>
                  <pic:spPr bwMode="auto">
                    <a:xfrm>
                      <a:off x="0" y="0"/>
                      <a:ext cx="4324350" cy="2305050"/>
                    </a:xfrm>
                    <a:prstGeom prst="rect">
                      <a:avLst/>
                    </a:prstGeom>
                    <a:noFill/>
                    <a:ln w="9525">
                      <a:noFill/>
                      <a:miter lim="800000"/>
                      <a:headEnd/>
                      <a:tailEnd/>
                    </a:ln>
                  </pic:spPr>
                </pic:pic>
              </a:graphicData>
            </a:graphic>
          </wp:inline>
        </w:drawing>
      </w:r>
    </w:p>
    <w:p>
      <w:pPr>
        <w:pStyle w:val="style0"/>
      </w:pPr>
      <w:r>
        <w:rPr/>
      </w:r>
    </w:p>
    <w:p>
      <w:pPr>
        <w:pStyle w:val="style0"/>
      </w:pPr>
      <w:r>
        <w:rPr/>
      </w:r>
    </w:p>
    <w:p>
      <w:pPr>
        <w:pStyle w:val="style0"/>
      </w:pPr>
      <w:r>
        <w:rPr>
          <w:b/>
          <w:bCs/>
        </w:rPr>
        <w:t xml:space="preserve">   </w:t>
      </w:r>
    </w:p>
    <w:p>
      <w:pPr>
        <w:pStyle w:val="style0"/>
      </w:pPr>
      <w:r>
        <w:rPr>
          <w:b/>
          <w:bCs/>
        </w:rPr>
        <w:t>Read more in the  online version at &lt;</w:t>
      </w:r>
      <w:hyperlink r:id="rId18">
        <w:r>
          <w:rPr>
            <w:rStyle w:val="style16"/>
            <w:b/>
            <w:bCs/>
          </w:rPr>
          <w:t>http://www.cise.ufl.edu/news/newsletters/Fall-2013.pdf</w:t>
        </w:r>
      </w:hyperlink>
      <w:r>
        <w:rPr>
          <w:b/>
          <w:bCs/>
        </w:rPr>
        <w:t>&gt;</w:t>
      </w:r>
    </w:p>
    <w:p>
      <w:pPr>
        <w:pStyle w:val="style0"/>
      </w:pPr>
      <w:r>
        <w:rPr>
          <w:b/>
          <w:bCs/>
        </w:rPr>
        <w:t xml:space="preserve">  </w:t>
      </w:r>
    </w:p>
    <w:p>
      <w:pPr>
        <w:pStyle w:val="style0"/>
      </w:pPr>
      <w:r>
        <w:rPr>
          <w:b/>
          <w:bCs/>
        </w:rPr>
        <w:t>END THE PRINT NEWSLETTER ARTICLE HERE, AND POST THE ENTIRE FILE  AS PDF (without the above sentence and this one) at the above link.</w:t>
      </w:r>
    </w:p>
    <w:p>
      <w:pPr>
        <w:pStyle w:val="style0"/>
      </w:pPr>
      <w:r>
        <w:rPr>
          <w:b/>
          <w:bCs/>
        </w:rPr>
      </w:r>
    </w:p>
    <w:p>
      <w:pPr>
        <w:pStyle w:val="style0"/>
      </w:pPr>
      <w:r>
        <w:rPr>
          <w:b/>
        </w:rPr>
      </w:r>
    </w:p>
    <w:p>
      <w:pPr>
        <w:pStyle w:val="style0"/>
      </w:pPr>
      <w:r>
        <w:rPr>
          <w:b/>
        </w:rPr>
        <w:t>Combinatorial geometry, algebra and complexity theory</w:t>
      </w:r>
    </w:p>
    <w:p>
      <w:pPr>
        <w:pStyle w:val="style0"/>
      </w:pPr>
      <w:r>
        <w:rPr>
          <w:rFonts w:ascii="TimesNewRomanPS-BoldMT" w:cs="TimesNewRomanPS-BoldMT" w:eastAsia="Times New Roman" w:hAnsi="TimesNewRomanPS-BoldMT"/>
          <w:b/>
          <w:bCs/>
          <w:lang w:eastAsia="en-US"/>
        </w:rPr>
      </w:r>
    </w:p>
    <w:p>
      <w:pPr>
        <w:pStyle w:val="style0"/>
      </w:pPr>
      <w:r>
        <w:rPr/>
        <w:t>A senior PhD student Jialong Cheng from the Sitharam group has made progress on a 150 year open problem posed by James Clerk Maxwell in 1874 concerning a characterization of when a 3D bar-linkage (in effect a distance constraint system) is rigid. The goal is a characterization that is purely combinatorial, i.e.,  independent of  the actual lengths of the bars in the linkage (distance values in the constraint system),  yielding a graph  algorithm for determining 3D rigidity.  The question was completely answered for 2D in 1970 and has since given rise to an entire area  of  Mathematics called</w:t>
      </w:r>
    </w:p>
    <w:p>
      <w:pPr>
        <w:pStyle w:val="style0"/>
      </w:pPr>
      <w:r>
        <w:rPr>
          <w:rFonts w:eastAsia="Times New Roman"/>
        </w:rPr>
        <w:t xml:space="preserve"> </w:t>
      </w:r>
      <w:r>
        <w:rPr/>
        <w:t>Combinatorial rigidity theory.  Jialong shows that either he has found a much sought-after combinatorial characterization of rigidity of 3D distance constraint systems, or he has disproven another longstanding conjecture about a purely combinatorial abstract rigidity notion.</w:t>
      </w:r>
    </w:p>
    <w:p>
      <w:pPr>
        <w:pStyle w:val="style0"/>
      </w:pPr>
      <w:r>
        <w:rPr/>
      </w:r>
    </w:p>
    <w:p>
      <w:pPr>
        <w:pStyle w:val="style0"/>
      </w:pPr>
      <w:r>
        <w:rPr/>
        <w:t xml:space="preserve">Two of the group’s previous results led up to the above result: one of them settled another longstanding question that has remained open since Maxwell. Both earlier results were well-received in two of  three invited talks the  group gave at a Fields institute workshop in October 2011 </w:t>
      </w:r>
      <w:hyperlink r:id="rId19">
        <w:r>
          <w:rPr>
            <w:rStyle w:val="style16"/>
            <w:rStyle w:val="style16"/>
          </w:rPr>
          <w:t>http://www.fields.utoronto.ca/audio/11-12/wksp_rigidity/sitharam/</w:t>
        </w:r>
      </w:hyperlink>
    </w:p>
    <w:p>
      <w:pPr>
        <w:pStyle w:val="style0"/>
      </w:pPr>
      <w:r>
        <w:rPr/>
        <w:t xml:space="preserve">and </w:t>
      </w:r>
      <w:hyperlink r:id="rId20">
        <w:r>
          <w:rPr>
            <w:rStyle w:val="style16"/>
            <w:rStyle w:val="style16"/>
          </w:rPr>
          <w:t>http://www.fields.utoronto.ca/audio/11-12/wksp_rigidity/cheng/</w:t>
        </w:r>
      </w:hyperlink>
    </w:p>
    <w:p>
      <w:pPr>
        <w:pStyle w:val="style0"/>
      </w:pPr>
      <w:r>
        <w:rPr/>
        <w:t xml:space="preserve">One of these papers gives systematic constructions of so-called “nucleation-free” graphs that are highly flexible and yet counter-intuively have pairs of vertices that maintain a fixed distance (implied non-edges). This is an obstacle in obtaining combinatorial characterizations of 3D rigidity.  An earlier version appeared as a conference paper with Ileana Streinu of  UMass in the Canadian Conference in Computational Geometry in 2009.  </w:t>
      </w:r>
    </w:p>
    <w:p>
      <w:pPr>
        <w:pStyle w:val="style0"/>
      </w:pPr>
      <w:r>
        <w:rPr/>
      </w:r>
    </w:p>
    <w:p>
      <w:pPr>
        <w:pStyle w:val="style0"/>
      </w:pPr>
      <w:r>
        <w:rPr/>
        <w:t xml:space="preserve">The last of the 3 invited talks the Sitharam group gave at a Fields Institute Workshop   in October 2011 </w:t>
      </w:r>
      <w:hyperlink r:id="rId21">
        <w:r>
          <w:rPr>
            <w:rStyle w:val="style16"/>
            <w:rStyle w:val="style16"/>
          </w:rPr>
          <w:t>http://www.fields.utoronto.ca/audio/11-12/wksp_rigidity/wang/</w:t>
        </w:r>
      </w:hyperlink>
    </w:p>
    <w:p>
      <w:pPr>
        <w:pStyle w:val="style0"/>
      </w:pPr>
      <w:r>
        <w:rPr/>
        <w:t>concerned fundamental mathematical results concerning when so-called Cayley configuration spaces of  distance constraint systems (linkages) in 2D have low complexity, i.e., the boundaries of these spaces can be described using simple ruler and compass construction. Such algebraic questions date back to the time of Galois.</w:t>
      </w:r>
    </w:p>
    <w:p>
      <w:pPr>
        <w:pStyle w:val="style0"/>
      </w:pPr>
      <w:r>
        <w:rPr>
          <w:rFonts w:eastAsia="Times New Roman"/>
        </w:rPr>
        <w:t xml:space="preserve"> </w:t>
      </w:r>
      <w:r>
        <w:rPr/>
        <w:t xml:space="preserve">This work is a  continuation of  recent papers by a former PhD student from the group, Heping  Gao   and recently graduated masters student Ugandhar on efficient parametrizations of  Cayley configuration spaces     </w:t>
      </w:r>
      <w:hyperlink r:id="rId22">
        <w:r>
          <w:rPr>
            <w:rStyle w:val="style16"/>
            <w:rStyle w:val="style16"/>
          </w:rPr>
          <w:t>http://arxiv.org/find/all/1/au:+wang_menghan/0/1/0/all/0/1</w:t>
        </w:r>
      </w:hyperlink>
    </w:p>
    <w:p>
      <w:pPr>
        <w:pStyle w:val="style0"/>
      </w:pPr>
      <w:r>
        <w:rPr/>
      </w:r>
    </w:p>
    <w:p>
      <w:pPr>
        <w:pStyle w:val="style22"/>
        <w:tabs>
          <w:tab w:leader="none" w:pos="-2188" w:val="left"/>
          <w:tab w:leader="none" w:pos="567" w:val="left"/>
        </w:tabs>
        <w:ind w:hanging="0" w:left="0" w:right="0"/>
      </w:pPr>
      <w:r>
        <w:rPr>
          <w:rFonts w:eastAsia="Times New Roman"/>
        </w:rPr>
        <w:t xml:space="preserve"> </w:t>
      </w:r>
    </w:p>
    <w:p>
      <w:pPr>
        <w:pStyle w:val="style0"/>
      </w:pPr>
      <w:r>
        <w:rPr>
          <w:b/>
        </w:rPr>
        <w:t>Machine Learning and Cognitive Architectures</w:t>
      </w:r>
    </w:p>
    <w:p>
      <w:pPr>
        <w:pStyle w:val="style0"/>
      </w:pPr>
      <w:r>
        <w:rPr>
          <w:b/>
        </w:rPr>
      </w:r>
    </w:p>
    <w:p>
      <w:pPr>
        <w:pStyle w:val="style0"/>
      </w:pPr>
      <w:r>
        <w:rPr/>
        <w:t xml:space="preserve">Machine learning is an area sparse in mathematical proofs or guarantees of  quality and efficiency. Recently an entire workshop at the NSF Center for Intractability in Princeton in Aug. 2012 was titled “Provable bounds for Machine learning” </w:t>
      </w:r>
      <w:hyperlink r:id="rId23">
        <w:r>
          <w:rPr>
            <w:rStyle w:val="style16"/>
            <w:rStyle w:val="style16"/>
          </w:rPr>
          <w:t>http://intractability.princeton.edu/blog/2012/07/workshop-on-provable-bounds-in-machine-learning-august-1-2-2012/</w:t>
        </w:r>
      </w:hyperlink>
      <w:r>
        <w:rPr/>
        <w:t>. In contrast, Computational learning theory has proofs, but simplistic models .</w:t>
      </w:r>
    </w:p>
    <w:p>
      <w:pPr>
        <w:pStyle w:val="style0"/>
        <w:widowControl/>
        <w:suppressAutoHyphens w:val="false"/>
      </w:pPr>
      <w:r>
        <w:rPr/>
        <w:t>The group’s recent PhD  graduate Mohamad Tarifi's goal was to bring about a marriage of the two, using core geometric constraint  techniques. His 2012 PhD dissertation succeeded in giving provable bounds for Dictionary Learning by using  rigidity theory for a new type of incidence-based geometric constraint system. In addition,  his dissertation included a new brain-inspired model of hierarchical machine learning using dimension reduction for the solutions of geometric constraint systems.   A paper with him (and co-advisor Jeff Ho) on formalizing</w:t>
      </w:r>
    </w:p>
    <w:p>
      <w:pPr>
        <w:pStyle w:val="style0"/>
        <w:widowControl/>
        <w:tabs>
          <w:tab w:leader="none" w:pos="-692" w:val="left"/>
        </w:tabs>
        <w:ind w:hanging="720" w:left="748" w:right="0"/>
        <w:jc w:val="both"/>
      </w:pPr>
      <w:r>
        <w:rPr>
          <w:bCs/>
        </w:rPr>
        <w:t xml:space="preserve">a model of hierarchical machine  </w:t>
      </w:r>
      <w:r>
        <w:rPr/>
        <w:t xml:space="preserve">has appeared in the proceedings of BICA </w:t>
      </w:r>
    </w:p>
    <w:p>
      <w:pPr>
        <w:pStyle w:val="style0"/>
      </w:pPr>
      <w:r>
        <w:rPr/>
        <w:t xml:space="preserve">(Biologically inspired Cognitive Architectures)  2011. </w:t>
      </w:r>
    </w:p>
    <w:p>
      <w:pPr>
        <w:pStyle w:val="style0"/>
      </w:pPr>
      <w:hyperlink r:id="rId24">
        <w:r>
          <w:rPr>
            <w:rStyle w:val="style16"/>
            <w:rStyle w:val="style16"/>
          </w:rPr>
          <w:t>http://bicasociety.org/2011/</w:t>
        </w:r>
      </w:hyperlink>
    </w:p>
    <w:p>
      <w:pPr>
        <w:pStyle w:val="style0"/>
        <w:widowControl/>
        <w:suppressAutoHyphens w:val="false"/>
      </w:pPr>
      <w:r>
        <w:rPr>
          <w:rFonts w:ascii="TimesNewRomanPSMT" w:cs="TimesNewRomanPSMT" w:eastAsia="Times New Roman" w:hAnsi="TimesNewRomanPSMT"/>
          <w:lang w:eastAsia="en-US"/>
        </w:rPr>
      </w:r>
    </w:p>
    <w:p>
      <w:pPr>
        <w:pStyle w:val="style0"/>
      </w:pPr>
      <w:r>
        <w:rPr>
          <w:b/>
        </w:rPr>
        <w:t>Geometry-based CS education</w:t>
      </w:r>
    </w:p>
    <w:p>
      <w:pPr>
        <w:pStyle w:val="style0"/>
      </w:pPr>
      <w:r>
        <w:rPr>
          <w:b/>
        </w:rPr>
      </w:r>
    </w:p>
    <w:p>
      <w:pPr>
        <w:pStyle w:val="style0"/>
      </w:pPr>
      <w:r>
        <w:rPr/>
        <w:t>Geometric constraint systems provide a natural entry into computational thinking and coding, both for K-12 teachers and students, since the same structures that are intuitively and physically constructed and handled are also formally and algorithmically constructed and manipulated on a geometry-based user interface using both algebra and geometry.</w:t>
      </w:r>
    </w:p>
    <w:p>
      <w:pPr>
        <w:pStyle w:val="style0"/>
      </w:pPr>
      <w:r>
        <w:rPr/>
      </w:r>
    </w:p>
    <w:p>
      <w:pPr>
        <w:pStyle w:val="style0"/>
      </w:pPr>
      <w:r>
        <w:rPr/>
        <w:t>The algorithmic problems that arise in implementing the back-ends of such user-interfaces  are at the cutting edge of geometric constraint solving research.</w:t>
      </w:r>
    </w:p>
    <w:p>
      <w:pPr>
        <w:pStyle w:val="style0"/>
      </w:pPr>
      <w:r>
        <w:rPr/>
        <w:t>The Sitharam group’s current NSF grant  from the Division of Mathematical Sciences contains a “Research Experiences for Teachers (RET)” supplement.  Having been exposed to the group’s research,  local K-12 teacher Eric Lenasbunt (MisterE  the “mystery”) has found robust and inexpensive ways to get higher elementary and middle grade students to make and appreciate the</w:t>
      </w:r>
      <w:r>
        <w:rPr>
          <w:b/>
        </w:rPr>
        <w:t xml:space="preserve"> </w:t>
      </w:r>
      <w:r>
        <w:rPr/>
        <w:t>unusual  and counterintuitive 3D linkages</w:t>
      </w:r>
      <w:r>
        <w:rPr>
          <w:b/>
        </w:rPr>
        <w:t xml:space="preserve"> </w:t>
      </w:r>
      <w:r>
        <w:rPr/>
        <w:t>such as nucleation-free linkages with implied non-edges described above. Additionally, having observed its enthusiastic reception at a weekly Math-CS circle that the Sitharam group has run in a local school for the past 6 years,  MisterE is now an enthusiastic proponent for  teaching children to write geometry programs and geometry-based game-like apps in the Scratch programming language. This success has led to a larger RET grant proposal that would involve 13 local K-12 teachers.</w:t>
      </w:r>
    </w:p>
    <w:p>
      <w:pPr>
        <w:pStyle w:val="style0"/>
      </w:pPr>
      <w:r>
        <w:rPr>
          <w:rFonts w:eastAsia="Times New Roman"/>
        </w:rPr>
        <w:t xml:space="preserve"> </w:t>
      </w:r>
    </w:p>
    <w:p>
      <w:pPr>
        <w:pStyle w:val="style0"/>
      </w:pPr>
      <w:r>
        <w:rPr/>
        <w:t>The above ideas have additionally resulted in a collaboration between the Sitharam group and two faculty members in the College of Education at UF, Albert Ritzhaupt and Pasha Antonenko,  to propose to NSF a Massively Open Online Course for educating in-service K-12 teachers in Computer Science so that they can meet the CSTA standards for teaching high school Advanced Placement CS classes. A slight modification of the same idea shows promise for one or two GenEd level UF courses, both for attracting UF undergrads into CS  to meet the demand for CS graduates and  for ensuring that potentially all UF grads acquire the 21</w:t>
      </w:r>
      <w:r>
        <w:rPr>
          <w:vertAlign w:val="superscript"/>
        </w:rPr>
        <w:t>st</w:t>
      </w:r>
      <w:r>
        <w:rPr/>
        <w:t xml:space="preserve"> century’s essential skill (coding)..</w:t>
      </w:r>
    </w:p>
    <w:p>
      <w:pPr>
        <w:pStyle w:val="style0"/>
      </w:pPr>
      <w:r>
        <w:rPr>
          <w:b/>
        </w:rPr>
      </w:r>
    </w:p>
    <w:p>
      <w:pPr>
        <w:pStyle w:val="style0"/>
      </w:pPr>
      <w:r>
        <w:rPr>
          <w:rFonts w:eastAsia="Times New Roman"/>
          <w:b/>
          <w:i/>
        </w:rPr>
        <w:t xml:space="preserve"> </w:t>
      </w:r>
    </w:p>
    <w:p>
      <w:pPr>
        <w:sectPr>
          <w:type w:val="continuous"/>
          <w:pgSz w:h="15840" w:w="12240"/>
          <w:pgMar w:bottom="1440" w:footer="0" w:gutter="0" w:header="0" w:left="1800" w:right="1800" w:top="1440"/>
          <w:formProt w:val="false"/>
          <w:textDirection w:val="lrTb"/>
          <w:docGrid w:charSpace="0" w:linePitch="360" w:type="default"/>
        </w:sectPr>
      </w:pPr>
    </w:p>
    <w:sectPr>
      <w:type w:val="continuous"/>
      <w:pgSz w:h="15840" w:w="12240"/>
      <w:pgMar w:bottom="1440" w:footer="0" w:gutter="0" w:header="0" w:left="1800" w:right="180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autoSpaceDE w:val="false"/>
    </w:pPr>
    <w:rPr>
      <w:rFonts w:ascii="Times New Roman" w:cs="Times New Roman" w:eastAsia="Batang;Arial Unicode MS" w:hAnsi="Times New Roman"/>
      <w:color w:val="auto"/>
      <w:sz w:val="24"/>
      <w:szCs w:val="24"/>
      <w:lang w:bidi="ar-SA" w:eastAsia="zh-CN" w:val="en-US"/>
    </w:rPr>
  </w:style>
  <w:style w:styleId="style15" w:type="character">
    <w:name w:val="Default Paragraph Font"/>
    <w:next w:val="style15"/>
    <w:rPr/>
  </w:style>
  <w:style w:styleId="style16" w:type="character">
    <w:name w:val="Internet Link"/>
    <w:basedOn w:val="style15"/>
    <w:next w:val="style16"/>
    <w:rPr>
      <w:color w:val="0000FF"/>
      <w:u w:val="single"/>
    </w:rPr>
  </w:style>
  <w:style w:styleId="style17" w:type="paragraph">
    <w:name w:val="Heading"/>
    <w:basedOn w:val="style0"/>
    <w:next w:val="style18"/>
    <w:pPr>
      <w:keepNext/>
      <w:spacing w:after="120" w:before="240"/>
    </w:pPr>
    <w:rPr>
      <w:rFonts w:ascii="Arial" w:cs="Lohit Hindi" w:eastAsia="WenQuanYi Micro Hei"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Hanging indent"/>
    <w:basedOn w:val="style18"/>
    <w:next w:val="style22"/>
    <w:pPr>
      <w:tabs>
        <w:tab w:leader="none" w:pos="1134" w:val="left"/>
      </w:tabs>
      <w:spacing w:after="0" w:before="0"/>
      <w:ind w:hanging="283" w:left="567" w:right="0"/>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n.wikipedia.org/wiki/Network_science" TargetMode="External"/><Relationship Id="rId3" Type="http://schemas.openxmlformats.org/officeDocument/2006/relationships/image" Target="media/image5.png"/><Relationship Id="rId4" Type="http://schemas.openxmlformats.org/officeDocument/2006/relationships/hyperlink" Target="http://www.cise.ufl.edu/" TargetMode="External"/><Relationship Id="rId5" Type="http://schemas.openxmlformats.org/officeDocument/2006/relationships/hyperlink" Target="http://www.cise.ufl.edu/" TargetMode="External"/><Relationship Id="rId6" Type="http://schemas.openxmlformats.org/officeDocument/2006/relationships/hyperlink" Target="http://link.springer.com/article/10.1007%2Fs00454-009-9160-8" TargetMode="External"/><Relationship Id="rId7" Type="http://schemas.openxmlformats.org/officeDocument/2006/relationships/image" Target="media/image6.png"/><Relationship Id="rId8" Type="http://schemas.openxmlformats.org/officeDocument/2006/relationships/hyperlink" Target="http://www.proceedings.com/10931.html" TargetMode="External"/><Relationship Id="rId9" Type="http://schemas.openxmlformats.org/officeDocument/2006/relationships/hyperlink" Target="http://arxiv.org/abs/1203.3811" TargetMode="External"/><Relationship Id="rId10" Type="http://schemas.openxmlformats.org/officeDocument/2006/relationships/hyperlink" Target="http://dl.acm.org/citation.cfm?id=2383061" TargetMode="External"/><Relationship Id="rId11" Type="http://schemas.openxmlformats.org/officeDocument/2006/relationships/hyperlink" Target="http://www.ncbi.nlm.nih.gov/pubmed/21174231" TargetMode="External"/><Relationship Id="rId12" Type="http://schemas.openxmlformats.org/officeDocument/2006/relationships/hyperlink" Target="http://dl.acm.org/citation.cfm?id=1746833" TargetMode="External"/><Relationship Id="rId13" Type="http://schemas.openxmlformats.org/officeDocument/2006/relationships/hyperlink" Target="http://citeseerx.ist.psu.edu/viewdoc/summary?doi=10.1.1.152.9251" TargetMode="External"/><Relationship Id="rId14" Type="http://schemas.openxmlformats.org/officeDocument/2006/relationships/hyperlink" Target="http://www.sciencedirect.com/science/article/pii/S0925772112000235" TargetMode="External"/><Relationship Id="rId15" Type="http://schemas.openxmlformats.org/officeDocument/2006/relationships/hyperlink" Target="http://www.cise.ufl.edu/~menghan/caymos" TargetMode="External"/><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hyperlink" Target="http://www.cise.ufl.edu/news/newsletters/Fall-2013.pdf" TargetMode="External"/><Relationship Id="rId19" Type="http://schemas.openxmlformats.org/officeDocument/2006/relationships/hyperlink" Target="http://www.fields.utoronto.ca/audio/11-12/wksp_rigidity/sitharam/" TargetMode="External"/><Relationship Id="rId20" Type="http://schemas.openxmlformats.org/officeDocument/2006/relationships/hyperlink" Target="http://www.fields.utoronto.ca/audio/11-12/wksp_rigidity/cheng/" TargetMode="External"/><Relationship Id="rId21" Type="http://schemas.openxmlformats.org/officeDocument/2006/relationships/hyperlink" Target="http://www.fields.utoronto.ca/audio/11-12/wksp_rigidity/wang/" TargetMode="External"/><Relationship Id="rId22" Type="http://schemas.openxmlformats.org/officeDocument/2006/relationships/hyperlink" Target="http://arxiv.org/find/all/1/au:+wang_menghan/0/1/0/all/0/1" TargetMode="External"/><Relationship Id="rId23" Type="http://schemas.openxmlformats.org/officeDocument/2006/relationships/hyperlink" Target="http://intractability.princeton.edu/blog/2012/07/workshop-on-provable-bounds-in-machine-learning-august-1-2-2012/" TargetMode="External"/><Relationship Id="rId24" Type="http://schemas.openxmlformats.org/officeDocument/2006/relationships/hyperlink" Target="http://bicasociety.org/2011/" TargetMode="External"/><Relationship Id="rId2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30420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2013-08-06T02:19:00.00Z</dcterms:created>
  <dc:creator>india</dc:creator>
  <cp:lastModifiedBy>india</cp:lastModifiedBy>
  <dcterms:modified xsi:type="dcterms:W3CDTF">2013-08-07T01:47:00.00Z</dcterms:modified>
  <cp:revision>4</cp:revision>
  <dc:title>Geometric  Network  Science</dc:title>
</cp:coreProperties>
</file>