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C0" w:rsidRDefault="007116C0">
      <w:bookmarkStart w:id="0" w:name="_GoBack"/>
      <w:bookmarkEnd w:id="0"/>
    </w:p>
    <w:p w:rsidR="00082A3B" w:rsidRDefault="00082A3B"/>
    <w:p w:rsidR="003E7178" w:rsidRDefault="003E7178"/>
    <w:p w:rsidR="003E7178" w:rsidRDefault="003E7178"/>
    <w:p w:rsidR="003E7178" w:rsidRDefault="003E7178"/>
    <w:p w:rsidR="00082A3B" w:rsidRDefault="00082A3B"/>
    <w:p w:rsidR="00082A3B" w:rsidRDefault="00082A3B" w:rsidP="00082A3B">
      <w:pPr>
        <w:jc w:val="center"/>
        <w:rPr>
          <w:b/>
          <w:bCs/>
          <w:sz w:val="48"/>
          <w:szCs w:val="48"/>
        </w:rPr>
      </w:pPr>
      <w:r w:rsidRPr="00082A3B">
        <w:rPr>
          <w:b/>
          <w:bCs/>
          <w:sz w:val="48"/>
          <w:szCs w:val="48"/>
        </w:rPr>
        <w:t>Antigravity Drive Software Control System</w:t>
      </w:r>
    </w:p>
    <w:p w:rsidR="00082A3B" w:rsidRDefault="00082A3B" w:rsidP="00082A3B">
      <w:pPr>
        <w:jc w:val="center"/>
        <w:rPr>
          <w:b/>
          <w:bCs/>
          <w:sz w:val="48"/>
          <w:szCs w:val="48"/>
        </w:rPr>
      </w:pPr>
    </w:p>
    <w:p w:rsidR="00082A3B" w:rsidRPr="0077472D" w:rsidRDefault="00082A3B" w:rsidP="00082A3B">
      <w:pPr>
        <w:jc w:val="center"/>
        <w:rPr>
          <w:b/>
          <w:bCs/>
          <w:sz w:val="32"/>
          <w:szCs w:val="32"/>
        </w:rPr>
      </w:pPr>
      <w:r w:rsidRPr="0077472D">
        <w:rPr>
          <w:b/>
          <w:bCs/>
          <w:sz w:val="32"/>
          <w:szCs w:val="32"/>
        </w:rPr>
        <w:t>Design Report</w:t>
      </w:r>
    </w:p>
    <w:p w:rsidR="00082A3B" w:rsidRDefault="00082A3B" w:rsidP="0037629C">
      <w:pPr>
        <w:jc w:val="center"/>
        <w:rPr>
          <w:b/>
          <w:bCs/>
          <w:sz w:val="28"/>
          <w:szCs w:val="28"/>
        </w:rPr>
      </w:pPr>
      <w:r>
        <w:rPr>
          <w:b/>
          <w:bCs/>
          <w:sz w:val="28"/>
          <w:szCs w:val="28"/>
        </w:rPr>
        <w:t xml:space="preserve">CEN3913 – </w:t>
      </w:r>
      <w:r w:rsidR="0037629C">
        <w:rPr>
          <w:b/>
          <w:bCs/>
          <w:sz w:val="28"/>
          <w:szCs w:val="28"/>
        </w:rPr>
        <w:t>Spring 2015</w:t>
      </w:r>
    </w:p>
    <w:p w:rsidR="00082A3B" w:rsidRDefault="00082A3B" w:rsidP="00082A3B">
      <w:pPr>
        <w:jc w:val="center"/>
        <w:rPr>
          <w:b/>
          <w:bCs/>
          <w:sz w:val="28"/>
          <w:szCs w:val="28"/>
        </w:rPr>
      </w:pPr>
    </w:p>
    <w:p w:rsidR="00082A3B" w:rsidRDefault="00082A3B" w:rsidP="00082A3B">
      <w:pPr>
        <w:jc w:val="center"/>
        <w:rPr>
          <w:b/>
          <w:bCs/>
          <w:sz w:val="28"/>
          <w:szCs w:val="28"/>
        </w:rPr>
      </w:pPr>
    </w:p>
    <w:p w:rsidR="00082A3B" w:rsidRPr="0077472D" w:rsidRDefault="00082A3B" w:rsidP="00082A3B">
      <w:pPr>
        <w:jc w:val="center"/>
        <w:rPr>
          <w:b/>
          <w:bCs/>
          <w:sz w:val="28"/>
          <w:szCs w:val="28"/>
        </w:rPr>
      </w:pPr>
      <w:r w:rsidRPr="0077472D">
        <w:rPr>
          <w:b/>
          <w:bCs/>
          <w:sz w:val="28"/>
          <w:szCs w:val="28"/>
        </w:rPr>
        <w:t>Oglethorpe P. Bushmaster</w:t>
      </w:r>
    </w:p>
    <w:p w:rsidR="00835176" w:rsidRDefault="0037629C" w:rsidP="00082A3B">
      <w:pPr>
        <w:jc w:val="center"/>
        <w:rPr>
          <w:sz w:val="24"/>
          <w:szCs w:val="24"/>
        </w:rPr>
      </w:pPr>
      <w:r>
        <w:rPr>
          <w:sz w:val="24"/>
          <w:szCs w:val="24"/>
        </w:rPr>
        <w:t>24 Mar 2015</w:t>
      </w:r>
    </w:p>
    <w:p w:rsidR="00835176" w:rsidRDefault="00835176">
      <w:pPr>
        <w:rPr>
          <w:sz w:val="24"/>
          <w:szCs w:val="24"/>
        </w:rPr>
      </w:pPr>
      <w:r>
        <w:rPr>
          <w:sz w:val="24"/>
          <w:szCs w:val="24"/>
        </w:rPr>
        <w:br w:type="page"/>
      </w:r>
    </w:p>
    <w:p w:rsidR="00082A3B" w:rsidRPr="0077472D" w:rsidRDefault="00835176" w:rsidP="0077472D">
      <w:pPr>
        <w:pStyle w:val="Heading1"/>
      </w:pPr>
      <w:r w:rsidRPr="0077472D">
        <w:lastRenderedPageBreak/>
        <w:t>Abstract</w:t>
      </w:r>
    </w:p>
    <w:p w:rsidR="00516610" w:rsidRDefault="00835176" w:rsidP="00516610">
      <w:pPr>
        <w:spacing w:after="40" w:line="360" w:lineRule="auto"/>
        <w:jc w:val="both"/>
        <w:rPr>
          <w:rFonts w:asciiTheme="majorBidi" w:hAnsiTheme="majorBidi" w:cstheme="majorBidi"/>
          <w:sz w:val="24"/>
          <w:szCs w:val="24"/>
        </w:rPr>
      </w:pPr>
      <w:r>
        <w:rPr>
          <w:rFonts w:asciiTheme="majorBidi" w:hAnsiTheme="majorBidi" w:cstheme="majorBidi"/>
          <w:sz w:val="24"/>
          <w:szCs w:val="24"/>
        </w:rPr>
        <w:t>In this project, we design and construct a software control system for a Biefield-Brown antigravity drive.</w:t>
      </w:r>
      <w:r w:rsidR="00720F99">
        <w:rPr>
          <w:rFonts w:asciiTheme="majorBidi" w:hAnsiTheme="majorBidi" w:cstheme="majorBidi"/>
          <w:sz w:val="24"/>
          <w:szCs w:val="24"/>
        </w:rPr>
        <w:t xml:space="preserve">  The software is controlled by an Android or iPhone interface that allows the user to program all the relevant system parameters.</w:t>
      </w:r>
      <w:r w:rsidR="00516610">
        <w:rPr>
          <w:rFonts w:asciiTheme="majorBidi" w:hAnsiTheme="majorBidi" w:cstheme="majorBidi"/>
          <w:sz w:val="24"/>
          <w:szCs w:val="24"/>
        </w:rPr>
        <w:t xml:space="preserve">  The motivation for this project comes from a NASA research grant that has as its focus the development of alternative satellite propulsion systems.</w:t>
      </w:r>
    </w:p>
    <w:p w:rsidR="00BE592D" w:rsidRDefault="00516610" w:rsidP="00516610">
      <w:pPr>
        <w:spacing w:after="40" w:line="360" w:lineRule="auto"/>
        <w:ind w:firstLine="270"/>
        <w:jc w:val="both"/>
        <w:rPr>
          <w:rFonts w:asciiTheme="majorBidi" w:hAnsiTheme="majorBidi" w:cstheme="majorBidi"/>
          <w:sz w:val="24"/>
          <w:szCs w:val="24"/>
        </w:rPr>
      </w:pPr>
      <w:r>
        <w:rPr>
          <w:rFonts w:asciiTheme="majorBidi" w:hAnsiTheme="majorBidi" w:cstheme="majorBidi"/>
          <w:sz w:val="24"/>
          <w:szCs w:val="24"/>
        </w:rPr>
        <w:t>Several expected challenges are overviewed in this design report.  Firstly, we expect that power consumption of the drive unit will be sufficiently high that our control CPU can be accommodated in the consumption profile of the power system.  Secondly, questions have arisen in the research community regarding the viability of this antigravity drive concept in the absence of an ambient magnetic field.  If time permits, we will test this potential limitation.</w:t>
      </w:r>
    </w:p>
    <w:p w:rsidR="00BE592D" w:rsidRDefault="00BE592D">
      <w:pPr>
        <w:rPr>
          <w:rFonts w:asciiTheme="majorBidi" w:hAnsiTheme="majorBidi" w:cstheme="majorBidi"/>
          <w:sz w:val="24"/>
          <w:szCs w:val="24"/>
        </w:rPr>
      </w:pPr>
      <w:r>
        <w:rPr>
          <w:rFonts w:asciiTheme="majorBidi" w:hAnsiTheme="majorBidi" w:cstheme="majorBidi"/>
          <w:sz w:val="24"/>
          <w:szCs w:val="24"/>
        </w:rPr>
        <w:br w:type="page"/>
      </w:r>
    </w:p>
    <w:p w:rsidR="00516610" w:rsidRPr="00BE592D" w:rsidRDefault="00BE592D" w:rsidP="00C61A52">
      <w:pPr>
        <w:spacing w:after="40" w:line="360" w:lineRule="auto"/>
        <w:jc w:val="both"/>
        <w:rPr>
          <w:rFonts w:cstheme="majorBidi"/>
          <w:b/>
          <w:bCs/>
          <w:sz w:val="28"/>
          <w:szCs w:val="28"/>
        </w:rPr>
      </w:pPr>
      <w:r w:rsidRPr="00BE592D">
        <w:rPr>
          <w:rFonts w:cstheme="majorBidi"/>
          <w:b/>
          <w:bCs/>
          <w:sz w:val="28"/>
          <w:szCs w:val="28"/>
        </w:rPr>
        <w:lastRenderedPageBreak/>
        <w:t>1  Introduction</w:t>
      </w:r>
    </w:p>
    <w:p w:rsidR="00BE592D" w:rsidRDefault="00BE592D" w:rsidP="00C61A52">
      <w:pPr>
        <w:spacing w:after="40" w:line="360" w:lineRule="auto"/>
        <w:jc w:val="both"/>
        <w:rPr>
          <w:rFonts w:asciiTheme="majorBidi" w:hAnsiTheme="majorBidi" w:cstheme="majorBidi"/>
          <w:sz w:val="24"/>
          <w:szCs w:val="24"/>
        </w:rPr>
      </w:pPr>
      <w:r>
        <w:rPr>
          <w:rFonts w:asciiTheme="majorBidi" w:hAnsiTheme="majorBidi" w:cstheme="majorBidi"/>
          <w:sz w:val="24"/>
          <w:szCs w:val="24"/>
        </w:rPr>
        <w:t>In the Autumn of 2003, researchers at RCA Laboratories re-discovered the Biefield-Brown effect</w:t>
      </w:r>
      <w:r w:rsidR="00032191">
        <w:rPr>
          <w:rFonts w:asciiTheme="majorBidi" w:hAnsiTheme="majorBidi" w:cstheme="majorBidi"/>
          <w:sz w:val="24"/>
          <w:szCs w:val="24"/>
        </w:rPr>
        <w:t xml:space="preserve"> (BBE)</w:t>
      </w:r>
      <w:r>
        <w:rPr>
          <w:rFonts w:asciiTheme="majorBidi" w:hAnsiTheme="majorBidi" w:cstheme="majorBidi"/>
          <w:sz w:val="24"/>
          <w:szCs w:val="24"/>
        </w:rPr>
        <w:t xml:space="preserve">, which was </w:t>
      </w:r>
      <w:r w:rsidR="00032191">
        <w:rPr>
          <w:rFonts w:asciiTheme="majorBidi" w:hAnsiTheme="majorBidi" w:cstheme="majorBidi"/>
          <w:sz w:val="24"/>
          <w:szCs w:val="24"/>
        </w:rPr>
        <w:t xml:space="preserve">initially </w:t>
      </w:r>
      <w:r>
        <w:rPr>
          <w:rFonts w:asciiTheme="majorBidi" w:hAnsiTheme="majorBidi" w:cstheme="majorBidi"/>
          <w:sz w:val="24"/>
          <w:szCs w:val="24"/>
        </w:rPr>
        <w:t>reported by T. Townsend Brown in 1936 [-</w:t>
      </w:r>
      <w:r w:rsidRPr="00BE592D">
        <w:rPr>
          <w:rFonts w:asciiTheme="majorBidi" w:hAnsiTheme="majorBidi" w:cstheme="majorBidi"/>
          <w:color w:val="FF0000"/>
          <w:sz w:val="24"/>
          <w:szCs w:val="24"/>
          <w:highlight w:val="yellow"/>
        </w:rPr>
        <w:t>ref</w:t>
      </w:r>
      <w:r>
        <w:rPr>
          <w:rFonts w:asciiTheme="majorBidi" w:hAnsiTheme="majorBidi" w:cstheme="majorBidi"/>
          <w:sz w:val="24"/>
          <w:szCs w:val="24"/>
        </w:rPr>
        <w:t>]</w:t>
      </w:r>
      <w:r w:rsidR="00DE52DC">
        <w:rPr>
          <w:rFonts w:asciiTheme="majorBidi" w:hAnsiTheme="majorBidi" w:cstheme="majorBidi"/>
          <w:sz w:val="24"/>
          <w:szCs w:val="24"/>
        </w:rPr>
        <w:t>, and is exemplified in Figure 1</w:t>
      </w:r>
      <w:r>
        <w:rPr>
          <w:rFonts w:asciiTheme="majorBidi" w:hAnsiTheme="majorBidi" w:cstheme="majorBidi"/>
          <w:sz w:val="24"/>
          <w:szCs w:val="24"/>
        </w:rPr>
        <w:t>.</w:t>
      </w:r>
      <w:r w:rsidR="00032191">
        <w:rPr>
          <w:rFonts w:asciiTheme="majorBidi" w:hAnsiTheme="majorBidi" w:cstheme="majorBidi"/>
          <w:sz w:val="24"/>
          <w:szCs w:val="24"/>
        </w:rPr>
        <w:t xml:space="preserve">  </w:t>
      </w:r>
      <w:r w:rsidR="00F50EAD">
        <w:rPr>
          <w:rFonts w:asciiTheme="majorBidi" w:hAnsiTheme="majorBidi" w:cstheme="majorBidi"/>
          <w:sz w:val="24"/>
          <w:szCs w:val="24"/>
        </w:rPr>
        <w:t>The BBE appears to be due to coulombic repulsion, but several recent tests have questioned whether or not there is another component, namely, interaction with the ambient magnetic field (e.g., Earth’s magnetic geoid)</w:t>
      </w:r>
      <w:r w:rsidR="00C61A52">
        <w:rPr>
          <w:rFonts w:asciiTheme="majorBidi" w:hAnsiTheme="majorBidi" w:cstheme="majorBidi"/>
          <w:sz w:val="24"/>
          <w:szCs w:val="24"/>
        </w:rPr>
        <w:t xml:space="preserve"> [-</w:t>
      </w:r>
      <w:r w:rsidR="00C61A52" w:rsidRPr="00C61A52">
        <w:rPr>
          <w:rFonts w:asciiTheme="majorBidi" w:hAnsiTheme="majorBidi" w:cstheme="majorBidi"/>
          <w:color w:val="FF0000"/>
          <w:sz w:val="24"/>
          <w:szCs w:val="24"/>
          <w:highlight w:val="yellow"/>
        </w:rPr>
        <w:t>ref</w:t>
      </w:r>
      <w:r w:rsidR="00C61A52">
        <w:rPr>
          <w:rFonts w:asciiTheme="majorBidi" w:hAnsiTheme="majorBidi" w:cstheme="majorBidi"/>
          <w:sz w:val="24"/>
          <w:szCs w:val="24"/>
        </w:rPr>
        <w:t>]</w:t>
      </w:r>
      <w:r w:rsidR="00F50EAD">
        <w:rPr>
          <w:rFonts w:asciiTheme="majorBidi" w:hAnsiTheme="majorBidi" w:cstheme="majorBidi"/>
          <w:sz w:val="24"/>
          <w:szCs w:val="24"/>
        </w:rPr>
        <w:t>.</w:t>
      </w:r>
      <w:r w:rsidR="00C61A52">
        <w:rPr>
          <w:rFonts w:asciiTheme="majorBidi" w:hAnsiTheme="majorBidi" w:cstheme="majorBidi"/>
          <w:sz w:val="24"/>
          <w:szCs w:val="24"/>
        </w:rPr>
        <w:t xml:space="preserve">  </w:t>
      </w:r>
    </w:p>
    <w:p w:rsidR="00C029B6" w:rsidRDefault="00C029B6" w:rsidP="00EA5468">
      <w:pPr>
        <w:spacing w:after="240" w:line="360" w:lineRule="auto"/>
        <w:ind w:firstLine="274"/>
        <w:jc w:val="both"/>
        <w:rPr>
          <w:rFonts w:asciiTheme="majorBidi" w:hAnsiTheme="majorBidi" w:cstheme="majorBidi"/>
          <w:sz w:val="24"/>
          <w:szCs w:val="24"/>
        </w:rPr>
      </w:pPr>
      <w:r>
        <w:rPr>
          <w:rFonts w:asciiTheme="majorBidi" w:hAnsiTheme="majorBidi" w:cstheme="majorBidi"/>
          <w:sz w:val="24"/>
          <w:szCs w:val="24"/>
        </w:rPr>
        <w:t xml:space="preserve">In this project, we explore the design and construction of a software control system for a Biefield-Brown antigravity drive.  Our software is designed to be controlled by an Android or iPhone interface that allows the user to program all the relevant system parameters.  </w:t>
      </w:r>
    </w:p>
    <w:p w:rsidR="00B27402" w:rsidRPr="00B27402" w:rsidRDefault="00B27402" w:rsidP="002F4B3D">
      <w:pPr>
        <w:pBdr>
          <w:top w:val="single" w:sz="4" w:space="1" w:color="auto"/>
          <w:left w:val="single" w:sz="4" w:space="4" w:color="auto"/>
          <w:bottom w:val="single" w:sz="4" w:space="1" w:color="auto"/>
          <w:right w:val="single" w:sz="4" w:space="4" w:color="auto"/>
        </w:pBdr>
        <w:spacing w:after="40" w:line="360" w:lineRule="auto"/>
        <w:ind w:left="180" w:right="180"/>
        <w:jc w:val="center"/>
        <w:rPr>
          <w:rFonts w:asciiTheme="majorBidi" w:hAnsiTheme="majorBidi" w:cstheme="majorBidi"/>
          <w:b/>
          <w:bCs/>
          <w:sz w:val="12"/>
          <w:szCs w:val="12"/>
        </w:rPr>
      </w:pPr>
    </w:p>
    <w:p w:rsidR="00B948F4" w:rsidRDefault="002F4B3D" w:rsidP="002F4B3D">
      <w:pPr>
        <w:pBdr>
          <w:top w:val="single" w:sz="4" w:space="1" w:color="auto"/>
          <w:left w:val="single" w:sz="4" w:space="4" w:color="auto"/>
          <w:bottom w:val="single" w:sz="4" w:space="1" w:color="auto"/>
          <w:right w:val="single" w:sz="4" w:space="4" w:color="auto"/>
        </w:pBdr>
        <w:spacing w:after="40" w:line="360" w:lineRule="auto"/>
        <w:ind w:left="180" w:right="180"/>
        <w:jc w:val="center"/>
        <w:rPr>
          <w:rFonts w:asciiTheme="majorBidi" w:hAnsiTheme="majorBidi" w:cstheme="majorBidi"/>
          <w:b/>
          <w:bCs/>
          <w:sz w:val="24"/>
          <w:szCs w:val="24"/>
        </w:rPr>
      </w:pPr>
      <w:r>
        <w:rPr>
          <w:noProof/>
          <w:lang w:eastAsia="en-US" w:bidi="ar-SA"/>
        </w:rPr>
        <w:drawing>
          <wp:inline distT="0" distB="0" distL="0" distR="0">
            <wp:extent cx="3048000" cy="1714500"/>
            <wp:effectExtent l="0" t="0" r="0" b="0"/>
            <wp:docPr id="1" name="Picture 1" descr="https://i.ytimg.com/vi/VrWPnBOU5ew/m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VrWPnBOU5ew/mqdefaul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B948F4" w:rsidRPr="00B948F4" w:rsidRDefault="00B948F4" w:rsidP="002F4B3D">
      <w:pPr>
        <w:pBdr>
          <w:top w:val="single" w:sz="4" w:space="1" w:color="auto"/>
          <w:left w:val="single" w:sz="4" w:space="4" w:color="auto"/>
          <w:bottom w:val="single" w:sz="4" w:space="1" w:color="auto"/>
          <w:right w:val="single" w:sz="4" w:space="4" w:color="auto"/>
        </w:pBdr>
        <w:spacing w:after="40" w:line="360" w:lineRule="auto"/>
        <w:ind w:left="180" w:right="180"/>
        <w:jc w:val="center"/>
        <w:rPr>
          <w:rFonts w:asciiTheme="majorBidi" w:hAnsiTheme="majorBidi" w:cstheme="majorBidi"/>
          <w:sz w:val="24"/>
          <w:szCs w:val="24"/>
        </w:rPr>
      </w:pPr>
      <w:r w:rsidRPr="0077472D">
        <w:rPr>
          <w:rFonts w:cstheme="majorBidi"/>
          <w:b/>
          <w:bCs/>
          <w:sz w:val="26"/>
          <w:szCs w:val="26"/>
        </w:rPr>
        <w:t>Figure 1.</w:t>
      </w:r>
      <w:r>
        <w:rPr>
          <w:rFonts w:asciiTheme="majorBidi" w:hAnsiTheme="majorBidi" w:cstheme="majorBidi"/>
          <w:b/>
          <w:bCs/>
          <w:sz w:val="24"/>
          <w:szCs w:val="24"/>
        </w:rPr>
        <w:t xml:space="preserve">  </w:t>
      </w:r>
      <w:r>
        <w:rPr>
          <w:rFonts w:asciiTheme="majorBidi" w:hAnsiTheme="majorBidi" w:cstheme="majorBidi"/>
          <w:sz w:val="24"/>
          <w:szCs w:val="24"/>
        </w:rPr>
        <w:t>Photograph of simple Biefield-Brown apparatus.</w:t>
      </w:r>
    </w:p>
    <w:p w:rsidR="00C029B6" w:rsidRPr="00C029B6" w:rsidRDefault="00C029B6" w:rsidP="00EA5468">
      <w:pPr>
        <w:spacing w:before="240" w:after="40" w:line="360" w:lineRule="auto"/>
        <w:ind w:firstLine="274"/>
        <w:jc w:val="both"/>
        <w:rPr>
          <w:rFonts w:asciiTheme="majorBidi" w:hAnsiTheme="majorBidi" w:cstheme="majorBidi"/>
          <w:sz w:val="24"/>
          <w:szCs w:val="24"/>
        </w:rPr>
      </w:pPr>
      <w:r>
        <w:rPr>
          <w:rFonts w:asciiTheme="majorBidi" w:hAnsiTheme="majorBidi" w:cstheme="majorBidi"/>
          <w:sz w:val="24"/>
          <w:szCs w:val="24"/>
        </w:rPr>
        <w:t xml:space="preserve">This report discusses the design of the software control system which we call </w:t>
      </w:r>
      <w:r>
        <w:rPr>
          <w:rFonts w:asciiTheme="majorBidi" w:hAnsiTheme="majorBidi" w:cstheme="majorBidi"/>
          <w:i/>
          <w:iCs/>
          <w:sz w:val="24"/>
          <w:szCs w:val="24"/>
        </w:rPr>
        <w:t xml:space="preserve">Anti-Gravity Software Control </w:t>
      </w:r>
      <w:r>
        <w:rPr>
          <w:rFonts w:asciiTheme="majorBidi" w:hAnsiTheme="majorBidi" w:cstheme="majorBidi"/>
          <w:sz w:val="24"/>
          <w:szCs w:val="24"/>
        </w:rPr>
        <w:t>(ASOC).  In particular, we discuss the structure and function of our system, and how the design relates to our implementational objective of mobile wireless device control.</w:t>
      </w:r>
    </w:p>
    <w:p w:rsidR="00D672A3" w:rsidRDefault="00C029B6" w:rsidP="00094263">
      <w:pPr>
        <w:spacing w:after="40" w:line="360" w:lineRule="auto"/>
        <w:ind w:firstLine="270"/>
        <w:jc w:val="both"/>
        <w:rPr>
          <w:rFonts w:asciiTheme="majorBidi" w:hAnsiTheme="majorBidi" w:cstheme="majorBidi"/>
          <w:sz w:val="24"/>
          <w:szCs w:val="24"/>
        </w:rPr>
      </w:pPr>
      <w:r>
        <w:rPr>
          <w:rFonts w:asciiTheme="majorBidi" w:hAnsiTheme="majorBidi" w:cstheme="majorBidi"/>
          <w:sz w:val="24"/>
          <w:szCs w:val="24"/>
        </w:rPr>
        <w:t>Several expected challenges are overviewed in this design report.  Firstly, we expect that power consumption of the drive unit will be sufficiently high that our control CPU can be accommodated in the consumption profile of the power system.  Secondly, questions have arisen in the research community regarding the viability of this antigravity drive concept in the absence of an ambient magnetic field.  If time permits, we will test this potential limitation.</w:t>
      </w:r>
    </w:p>
    <w:p w:rsidR="00BC29B6" w:rsidRPr="00BC29B6" w:rsidRDefault="00BC29B6" w:rsidP="00094263">
      <w:pPr>
        <w:spacing w:before="240" w:after="40" w:line="360" w:lineRule="auto"/>
        <w:jc w:val="both"/>
        <w:rPr>
          <w:rFonts w:cstheme="majorBidi"/>
          <w:b/>
          <w:bCs/>
          <w:sz w:val="28"/>
          <w:szCs w:val="28"/>
        </w:rPr>
      </w:pPr>
      <w:r w:rsidRPr="00BC29B6">
        <w:rPr>
          <w:rFonts w:cstheme="majorBidi"/>
          <w:b/>
          <w:bCs/>
          <w:sz w:val="28"/>
          <w:szCs w:val="28"/>
        </w:rPr>
        <w:t>2  Structure and Function of the System</w:t>
      </w:r>
    </w:p>
    <w:p w:rsidR="00C61A52" w:rsidRDefault="00BC29B6" w:rsidP="008D7025">
      <w:pPr>
        <w:widowControl w:val="0"/>
        <w:spacing w:after="40" w:line="360" w:lineRule="auto"/>
        <w:ind w:firstLine="274"/>
        <w:jc w:val="both"/>
        <w:rPr>
          <w:rFonts w:asciiTheme="majorBidi" w:hAnsiTheme="majorBidi" w:cstheme="majorBidi"/>
          <w:sz w:val="24"/>
          <w:szCs w:val="24"/>
        </w:rPr>
      </w:pPr>
      <w:r>
        <w:rPr>
          <w:rFonts w:asciiTheme="majorBidi" w:hAnsiTheme="majorBidi" w:cstheme="majorBidi"/>
          <w:sz w:val="24"/>
          <w:szCs w:val="24"/>
        </w:rPr>
        <w:t>As discussed in [</w:t>
      </w:r>
      <w:r w:rsidR="008D7025">
        <w:rPr>
          <w:rFonts w:asciiTheme="majorBidi" w:hAnsiTheme="majorBidi" w:cstheme="majorBidi"/>
          <w:sz w:val="24"/>
          <w:szCs w:val="24"/>
        </w:rPr>
        <w:t>BBEYT</w:t>
      </w:r>
      <w:r>
        <w:rPr>
          <w:rFonts w:asciiTheme="majorBidi" w:hAnsiTheme="majorBidi" w:cstheme="majorBidi"/>
          <w:sz w:val="24"/>
          <w:szCs w:val="24"/>
        </w:rPr>
        <w:t xml:space="preserve">], the BBE demonstration apparatus can be constructed with balsa wood, aluminum foil and glue, as well as a high-voltage supply connected to the levitation </w:t>
      </w:r>
      <w:r>
        <w:rPr>
          <w:rFonts w:asciiTheme="majorBidi" w:hAnsiTheme="majorBidi" w:cstheme="majorBidi"/>
          <w:sz w:val="24"/>
          <w:szCs w:val="24"/>
        </w:rPr>
        <w:lastRenderedPageBreak/>
        <w:t>structure with fine copper wire (approximately 60 gauge</w:t>
      </w:r>
      <w:r w:rsidR="0073719B">
        <w:rPr>
          <w:rFonts w:asciiTheme="majorBidi" w:hAnsiTheme="majorBidi" w:cstheme="majorBidi"/>
          <w:sz w:val="24"/>
          <w:szCs w:val="24"/>
        </w:rPr>
        <w:t>).  Video directions are given in a YouTube presentation [BBEYT].</w:t>
      </w:r>
    </w:p>
    <w:p w:rsidR="006D44CD" w:rsidRDefault="00D9492C" w:rsidP="00D9492C">
      <w:pPr>
        <w:widowControl w:val="0"/>
        <w:spacing w:after="40" w:line="360" w:lineRule="auto"/>
        <w:jc w:val="center"/>
        <w:rPr>
          <w:rFonts w:asciiTheme="majorBidi" w:hAnsiTheme="majorBidi" w:cstheme="majorBidi"/>
          <w:sz w:val="24"/>
          <w:szCs w:val="24"/>
        </w:rPr>
      </w:pPr>
      <w:r>
        <w:rPr>
          <w:noProof/>
          <w:lang w:eastAsia="en-US" w:bidi="ar-SA"/>
        </w:rPr>
        <w:drawing>
          <wp:inline distT="0" distB="0" distL="0" distR="0">
            <wp:extent cx="3841750" cy="2653709"/>
            <wp:effectExtent l="0" t="0" r="6350" b="0"/>
            <wp:docPr id="2" name="Picture 2" descr="http://upload.wikimedia.org/wikipedia/commons/thumb/0/0a/Hagenbrevet1964.png/1024px-Hagenbrevet19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0/0a/Hagenbrevet1964.png/1024px-Hagenbrevet196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9710" cy="2659207"/>
                    </a:xfrm>
                    <a:prstGeom prst="rect">
                      <a:avLst/>
                    </a:prstGeom>
                    <a:noFill/>
                    <a:ln>
                      <a:noFill/>
                    </a:ln>
                  </pic:spPr>
                </pic:pic>
              </a:graphicData>
            </a:graphic>
          </wp:inline>
        </w:drawing>
      </w:r>
    </w:p>
    <w:p w:rsidR="006D44CD" w:rsidRPr="006D44CD" w:rsidRDefault="006D44CD" w:rsidP="0073719B">
      <w:pPr>
        <w:widowControl w:val="0"/>
        <w:spacing w:after="240" w:line="360" w:lineRule="auto"/>
        <w:jc w:val="center"/>
        <w:rPr>
          <w:rFonts w:asciiTheme="majorBidi" w:hAnsiTheme="majorBidi" w:cstheme="majorBidi"/>
          <w:sz w:val="24"/>
          <w:szCs w:val="24"/>
        </w:rPr>
      </w:pPr>
      <w:r w:rsidRPr="0077472D">
        <w:rPr>
          <w:rFonts w:cstheme="majorBidi"/>
          <w:b/>
          <w:bCs/>
          <w:sz w:val="28"/>
          <w:szCs w:val="28"/>
        </w:rPr>
        <w:t>Figure 2.</w:t>
      </w:r>
      <w:r w:rsidRPr="0077472D">
        <w:rPr>
          <w:rFonts w:asciiTheme="majorBidi" w:hAnsiTheme="majorBidi" w:cstheme="majorBidi"/>
          <w:b/>
          <w:bCs/>
          <w:sz w:val="28"/>
          <w:szCs w:val="28"/>
        </w:rPr>
        <w:t xml:space="preserve">  </w:t>
      </w:r>
      <w:r>
        <w:rPr>
          <w:rFonts w:asciiTheme="majorBidi" w:hAnsiTheme="majorBidi" w:cstheme="majorBidi"/>
          <w:sz w:val="24"/>
          <w:szCs w:val="24"/>
        </w:rPr>
        <w:t>Diagram of Biefield-Brown test apparatus</w:t>
      </w:r>
      <w:r w:rsidR="00D9492C">
        <w:rPr>
          <w:rFonts w:asciiTheme="majorBidi" w:hAnsiTheme="majorBidi" w:cstheme="majorBidi"/>
          <w:sz w:val="24"/>
          <w:szCs w:val="24"/>
        </w:rPr>
        <w:t xml:space="preserve"> in US Patent # 3,120,363</w:t>
      </w:r>
      <w:r>
        <w:rPr>
          <w:rFonts w:asciiTheme="majorBidi" w:hAnsiTheme="majorBidi" w:cstheme="majorBidi"/>
          <w:sz w:val="24"/>
          <w:szCs w:val="24"/>
        </w:rPr>
        <w:t>.</w:t>
      </w:r>
    </w:p>
    <w:p w:rsidR="00BC29B6" w:rsidRDefault="00BA1B62" w:rsidP="008C7880">
      <w:pPr>
        <w:spacing w:after="40" w:line="360" w:lineRule="auto"/>
        <w:ind w:firstLine="270"/>
        <w:jc w:val="both"/>
        <w:rPr>
          <w:rFonts w:asciiTheme="majorBidi" w:hAnsiTheme="majorBidi" w:cstheme="majorBidi"/>
          <w:sz w:val="24"/>
          <w:szCs w:val="24"/>
        </w:rPr>
      </w:pPr>
      <w:r>
        <w:rPr>
          <w:rFonts w:asciiTheme="majorBidi" w:hAnsiTheme="majorBidi" w:cstheme="majorBidi"/>
          <w:sz w:val="24"/>
          <w:szCs w:val="24"/>
        </w:rPr>
        <w:t>The functionality of the BBE lifter described in [BBEYT]</w:t>
      </w:r>
      <w:r w:rsidR="00F840DA">
        <w:rPr>
          <w:rFonts w:asciiTheme="majorBidi" w:hAnsiTheme="majorBidi" w:cstheme="majorBidi"/>
          <w:sz w:val="24"/>
          <w:szCs w:val="24"/>
        </w:rPr>
        <w:t xml:space="preserve"> is not well understood [</w:t>
      </w:r>
      <w:r w:rsidR="00955A64">
        <w:rPr>
          <w:rFonts w:asciiTheme="majorBidi" w:hAnsiTheme="majorBidi" w:cstheme="majorBidi"/>
          <w:sz w:val="24"/>
          <w:szCs w:val="24"/>
        </w:rPr>
        <w:t>San10,</w:t>
      </w:r>
      <w:r w:rsidR="00F840DA">
        <w:rPr>
          <w:rFonts w:asciiTheme="majorBidi" w:hAnsiTheme="majorBidi" w:cstheme="majorBidi"/>
          <w:sz w:val="24"/>
          <w:szCs w:val="24"/>
        </w:rPr>
        <w:t>TTB34</w:t>
      </w:r>
      <w:r w:rsidR="00397394">
        <w:rPr>
          <w:rFonts w:asciiTheme="majorBidi" w:hAnsiTheme="majorBidi" w:cstheme="majorBidi"/>
          <w:sz w:val="24"/>
          <w:szCs w:val="24"/>
        </w:rPr>
        <w:t>,Val12</w:t>
      </w:r>
      <w:r w:rsidR="00F840DA">
        <w:rPr>
          <w:rFonts w:asciiTheme="majorBidi" w:hAnsiTheme="majorBidi" w:cstheme="majorBidi"/>
          <w:sz w:val="24"/>
          <w:szCs w:val="24"/>
        </w:rPr>
        <w:t>].</w:t>
      </w:r>
      <w:r w:rsidR="00B90B9D">
        <w:rPr>
          <w:rFonts w:asciiTheme="majorBidi" w:hAnsiTheme="majorBidi" w:cstheme="majorBidi"/>
          <w:sz w:val="24"/>
          <w:szCs w:val="24"/>
        </w:rPr>
        <w:t xml:space="preserve"> Some authors suggest that its operation is due solely to Coulombic repulsion, while others note that such charge effects cannot account for all the force produced.</w:t>
      </w:r>
      <w:r w:rsidR="002E482D">
        <w:rPr>
          <w:rFonts w:asciiTheme="majorBidi" w:hAnsiTheme="majorBidi" w:cstheme="majorBidi"/>
          <w:sz w:val="24"/>
          <w:szCs w:val="24"/>
        </w:rPr>
        <w:t xml:space="preserve"> Thomas Townsend Brown, the inventor of the we</w:t>
      </w:r>
      <w:r w:rsidR="008C7880">
        <w:rPr>
          <w:rFonts w:asciiTheme="majorBidi" w:hAnsiTheme="majorBidi" w:cstheme="majorBidi"/>
          <w:sz w:val="24"/>
          <w:szCs w:val="24"/>
        </w:rPr>
        <w:t>l</w:t>
      </w:r>
      <w:r w:rsidR="002E482D">
        <w:rPr>
          <w:rFonts w:asciiTheme="majorBidi" w:hAnsiTheme="majorBidi" w:cstheme="majorBidi"/>
          <w:sz w:val="24"/>
          <w:szCs w:val="24"/>
        </w:rPr>
        <w:t xml:space="preserve">l-known devices that instantiate the Biefield-Brown effect, has suggested a linkage between electromagnetism and gravitation that has been discussed </w:t>
      </w:r>
      <w:r w:rsidR="00CD016F">
        <w:rPr>
          <w:rFonts w:asciiTheme="majorBidi" w:hAnsiTheme="majorBidi" w:cstheme="majorBidi"/>
          <w:sz w:val="24"/>
          <w:szCs w:val="24"/>
        </w:rPr>
        <w:t>extensively in the literature [Wri14].</w:t>
      </w:r>
    </w:p>
    <w:p w:rsidR="00CE2CD7" w:rsidRPr="00BC29B6" w:rsidRDefault="00453CE9" w:rsidP="00CE2CD7">
      <w:pPr>
        <w:spacing w:before="240" w:after="40" w:line="360" w:lineRule="auto"/>
        <w:jc w:val="both"/>
        <w:rPr>
          <w:rFonts w:cstheme="majorBidi"/>
          <w:b/>
          <w:bCs/>
          <w:sz w:val="28"/>
          <w:szCs w:val="28"/>
        </w:rPr>
      </w:pPr>
      <w:r>
        <w:rPr>
          <w:rFonts w:cstheme="majorBidi"/>
          <w:b/>
          <w:bCs/>
          <w:sz w:val="28"/>
          <w:szCs w:val="28"/>
        </w:rPr>
        <w:t xml:space="preserve">3    </w:t>
      </w:r>
      <w:r w:rsidR="00CE2CD7">
        <w:rPr>
          <w:rFonts w:cstheme="majorBidi"/>
          <w:b/>
          <w:bCs/>
          <w:sz w:val="28"/>
          <w:szCs w:val="28"/>
        </w:rPr>
        <w:t>Design Approach and Analysis</w:t>
      </w:r>
    </w:p>
    <w:p w:rsidR="00CE2CD7" w:rsidRDefault="009B404F" w:rsidP="00CE2CD7">
      <w:pPr>
        <w:spacing w:after="40" w:line="360" w:lineRule="auto"/>
        <w:jc w:val="both"/>
        <w:rPr>
          <w:rFonts w:asciiTheme="majorBidi" w:hAnsiTheme="majorBidi" w:cstheme="majorBidi"/>
          <w:sz w:val="24"/>
          <w:szCs w:val="24"/>
        </w:rPr>
      </w:pPr>
      <w:r>
        <w:rPr>
          <w:rFonts w:asciiTheme="majorBidi" w:hAnsiTheme="majorBidi" w:cstheme="majorBidi"/>
          <w:sz w:val="24"/>
          <w:szCs w:val="24"/>
        </w:rPr>
        <w:t xml:space="preserve">Our design approach is </w:t>
      </w:r>
      <w:r w:rsidR="00CE2CD7">
        <w:rPr>
          <w:rFonts w:asciiTheme="majorBidi" w:hAnsiTheme="majorBidi" w:cstheme="majorBidi"/>
          <w:sz w:val="24"/>
          <w:szCs w:val="24"/>
        </w:rPr>
        <w:t xml:space="preserve">based on </w:t>
      </w:r>
      <w:r w:rsidR="00CE2CD7">
        <w:rPr>
          <w:rFonts w:asciiTheme="majorBidi" w:hAnsiTheme="majorBidi" w:cstheme="majorBidi"/>
          <w:i/>
          <w:iCs/>
          <w:sz w:val="24"/>
          <w:szCs w:val="24"/>
        </w:rPr>
        <w:t>agile development</w:t>
      </w:r>
      <w:r w:rsidR="00CE2CD7">
        <w:rPr>
          <w:rFonts w:asciiTheme="majorBidi" w:hAnsiTheme="majorBidi" w:cstheme="majorBidi"/>
          <w:sz w:val="24"/>
          <w:szCs w:val="24"/>
        </w:rPr>
        <w:t xml:space="preserve">, whereby we have multiple iterations through the </w:t>
      </w:r>
      <w:r w:rsidR="00CE2CD7">
        <w:rPr>
          <w:rFonts w:asciiTheme="majorBidi" w:hAnsiTheme="majorBidi" w:cstheme="majorBidi"/>
          <w:i/>
          <w:iCs/>
          <w:sz w:val="24"/>
          <w:szCs w:val="24"/>
        </w:rPr>
        <w:t xml:space="preserve">envisioning – design – analysis – coding – debugging – testing </w:t>
      </w:r>
      <w:r w:rsidR="00CE2CD7">
        <w:rPr>
          <w:rFonts w:asciiTheme="majorBidi" w:hAnsiTheme="majorBidi" w:cstheme="majorBidi"/>
          <w:sz w:val="24"/>
          <w:szCs w:val="24"/>
        </w:rPr>
        <w:t xml:space="preserve"> cycle found in the waterfall model.  This process is illustrated notionally in Figure 3.</w:t>
      </w:r>
      <w:r w:rsidR="00D43F8E">
        <w:rPr>
          <w:rFonts w:asciiTheme="majorBidi" w:hAnsiTheme="majorBidi" w:cstheme="majorBidi"/>
          <w:sz w:val="24"/>
          <w:szCs w:val="24"/>
        </w:rPr>
        <w:t xml:space="preserve">  Agile development has the advantages of speed, flexibility to meet customer requirements, reduced design and coding errors resulting in less rework, and increased reliability and robustness.</w:t>
      </w:r>
    </w:p>
    <w:p w:rsidR="009B404F" w:rsidRPr="009B404F" w:rsidRDefault="009B404F" w:rsidP="009B404F">
      <w:pPr>
        <w:spacing w:after="4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Within each scrum, we will develop another phase of the project.  For example, Scrum 0 will involve literature research and envisioning the functioning form of the product, including a graphical user interface (GUI) for controlling the BBE “lifter”.  Scrum 1 will emphasize construction of a basic balsa-wood lifter structure, with supporting electronics comprised of an </w:t>
      </w:r>
      <w:r>
        <w:rPr>
          <w:rFonts w:asciiTheme="majorBidi" w:hAnsiTheme="majorBidi" w:cstheme="majorBidi"/>
          <w:sz w:val="24"/>
          <w:szCs w:val="24"/>
        </w:rPr>
        <w:lastRenderedPageBreak/>
        <w:t>AC power supply feeding a flyback transformer from a cathode-ray-tube (CRT) television set.  The electronics will be controlled by a software-controlled Variac</w:t>
      </w:r>
      <w:r>
        <w:rPr>
          <w:rFonts w:asciiTheme="majorBidi" w:hAnsiTheme="majorBidi" w:cstheme="majorBidi"/>
          <w:sz w:val="24"/>
          <w:szCs w:val="24"/>
          <w:vertAlign w:val="superscript"/>
        </w:rPr>
        <w:t>TM</w:t>
      </w:r>
      <w:r>
        <w:rPr>
          <w:rFonts w:asciiTheme="majorBidi" w:hAnsiTheme="majorBidi" w:cstheme="majorBidi"/>
          <w:sz w:val="24"/>
          <w:szCs w:val="24"/>
        </w:rPr>
        <w:t xml:space="preserve"> transformer.</w:t>
      </w:r>
    </w:p>
    <w:p w:rsidR="00CE2CD7" w:rsidRDefault="00453CE9" w:rsidP="002A225A">
      <w:pPr>
        <w:pBdr>
          <w:top w:val="single" w:sz="4" w:space="1" w:color="auto"/>
          <w:left w:val="single" w:sz="4" w:space="4" w:color="auto"/>
          <w:bottom w:val="single" w:sz="4" w:space="1" w:color="auto"/>
          <w:right w:val="single" w:sz="4" w:space="4" w:color="auto"/>
        </w:pBdr>
        <w:spacing w:after="40" w:line="360" w:lineRule="auto"/>
        <w:ind w:left="180" w:right="180"/>
        <w:jc w:val="center"/>
        <w:rPr>
          <w:rFonts w:asciiTheme="majorBidi" w:hAnsiTheme="majorBidi" w:cstheme="majorBidi"/>
          <w:sz w:val="24"/>
          <w:szCs w:val="24"/>
        </w:rPr>
      </w:pPr>
      <w:r>
        <w:rPr>
          <w:noProof/>
          <w:lang w:eastAsia="en-US" w:bidi="ar-SA"/>
        </w:rPr>
        <w:drawing>
          <wp:inline distT="0" distB="0" distL="0" distR="0">
            <wp:extent cx="4588866" cy="2349500"/>
            <wp:effectExtent l="0" t="0" r="2540" b="0"/>
            <wp:docPr id="4" name="Picture 4" descr="http://www.inadev.com/sites/default/files/agile-develop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adev.com/sites/default/files/agile-developme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7835" cy="2369452"/>
                    </a:xfrm>
                    <a:prstGeom prst="rect">
                      <a:avLst/>
                    </a:prstGeom>
                    <a:noFill/>
                    <a:ln>
                      <a:noFill/>
                    </a:ln>
                  </pic:spPr>
                </pic:pic>
              </a:graphicData>
            </a:graphic>
          </wp:inline>
        </w:drawing>
      </w:r>
    </w:p>
    <w:p w:rsidR="002A225A" w:rsidRPr="002A225A" w:rsidRDefault="002A225A" w:rsidP="002A225A">
      <w:pPr>
        <w:pBdr>
          <w:top w:val="single" w:sz="4" w:space="1" w:color="auto"/>
          <w:left w:val="single" w:sz="4" w:space="4" w:color="auto"/>
          <w:bottom w:val="single" w:sz="4" w:space="1" w:color="auto"/>
          <w:right w:val="single" w:sz="4" w:space="4" w:color="auto"/>
        </w:pBdr>
        <w:spacing w:after="40" w:line="360" w:lineRule="auto"/>
        <w:ind w:left="180" w:right="180"/>
        <w:jc w:val="center"/>
        <w:rPr>
          <w:rFonts w:asciiTheme="majorBidi" w:hAnsiTheme="majorBidi" w:cstheme="majorBidi"/>
          <w:sz w:val="24"/>
          <w:szCs w:val="24"/>
        </w:rPr>
      </w:pPr>
      <w:r>
        <w:rPr>
          <w:rFonts w:asciiTheme="majorBidi" w:hAnsiTheme="majorBidi" w:cstheme="majorBidi"/>
          <w:b/>
          <w:bCs/>
          <w:sz w:val="24"/>
          <w:szCs w:val="24"/>
        </w:rPr>
        <w:t xml:space="preserve">Figure 3.  </w:t>
      </w:r>
      <w:r>
        <w:rPr>
          <w:rFonts w:asciiTheme="majorBidi" w:hAnsiTheme="majorBidi" w:cstheme="majorBidi"/>
          <w:sz w:val="24"/>
          <w:szCs w:val="24"/>
        </w:rPr>
        <w:t>Notional diagram of agile development  methodology.</w:t>
      </w:r>
    </w:p>
    <w:p w:rsidR="002A225A" w:rsidRDefault="002A225A" w:rsidP="00CE2CD7">
      <w:pPr>
        <w:spacing w:after="40" w:line="360" w:lineRule="auto"/>
        <w:jc w:val="both"/>
        <w:rPr>
          <w:rFonts w:asciiTheme="majorBidi" w:hAnsiTheme="majorBidi" w:cstheme="majorBidi"/>
          <w:sz w:val="24"/>
          <w:szCs w:val="24"/>
        </w:rPr>
      </w:pPr>
    </w:p>
    <w:p w:rsidR="002A225A" w:rsidRDefault="009B404F" w:rsidP="009B404F">
      <w:pPr>
        <w:spacing w:after="40" w:line="360" w:lineRule="auto"/>
        <w:ind w:firstLine="360"/>
        <w:jc w:val="both"/>
        <w:rPr>
          <w:rFonts w:asciiTheme="majorBidi" w:hAnsiTheme="majorBidi" w:cstheme="majorBidi"/>
          <w:sz w:val="24"/>
          <w:szCs w:val="24"/>
        </w:rPr>
      </w:pPr>
      <w:r>
        <w:rPr>
          <w:rFonts w:asciiTheme="majorBidi" w:hAnsiTheme="majorBidi" w:cstheme="majorBidi"/>
          <w:sz w:val="24"/>
          <w:szCs w:val="24"/>
        </w:rPr>
        <w:t>Scrum 2 will include but not be limited to testing and enhancing the software interface, as well as introducing a variable-frequency RF activation coil in place of the flyback transformer.  Additionally, we will conduct incremental testing of each subsystem (e.g., power supply, coil, lifter, and software interface). Scrum 3 will be focused on further enhancing, analyzing and improving the prototype, with system-wide test and analysis of test results.</w:t>
      </w:r>
    </w:p>
    <w:p w:rsidR="00405993" w:rsidRPr="00BC29B6" w:rsidRDefault="00CE2CD7" w:rsidP="00405993">
      <w:pPr>
        <w:spacing w:before="240" w:after="40" w:line="360" w:lineRule="auto"/>
        <w:jc w:val="both"/>
        <w:rPr>
          <w:rFonts w:cstheme="majorBidi"/>
          <w:b/>
          <w:bCs/>
          <w:sz w:val="28"/>
          <w:szCs w:val="28"/>
        </w:rPr>
      </w:pPr>
      <w:r>
        <w:rPr>
          <w:rFonts w:cstheme="majorBidi"/>
          <w:b/>
          <w:bCs/>
          <w:sz w:val="28"/>
          <w:szCs w:val="28"/>
        </w:rPr>
        <w:t>4</w:t>
      </w:r>
      <w:r w:rsidR="00405993" w:rsidRPr="00BC29B6">
        <w:rPr>
          <w:rFonts w:cstheme="majorBidi"/>
          <w:b/>
          <w:bCs/>
          <w:sz w:val="28"/>
          <w:szCs w:val="28"/>
        </w:rPr>
        <w:t xml:space="preserve">  </w:t>
      </w:r>
      <w:r w:rsidR="00405993">
        <w:rPr>
          <w:rFonts w:cstheme="majorBidi"/>
          <w:b/>
          <w:bCs/>
          <w:sz w:val="28"/>
          <w:szCs w:val="28"/>
        </w:rPr>
        <w:t>Anticipated Technical Challenges and Possible Solutions</w:t>
      </w:r>
    </w:p>
    <w:p w:rsidR="00D5258C" w:rsidRDefault="00405993" w:rsidP="00D5258C">
      <w:pPr>
        <w:spacing w:after="40" w:line="360" w:lineRule="auto"/>
        <w:jc w:val="both"/>
        <w:rPr>
          <w:rFonts w:asciiTheme="majorBidi" w:hAnsiTheme="majorBidi" w:cstheme="majorBidi"/>
          <w:sz w:val="24"/>
          <w:szCs w:val="24"/>
        </w:rPr>
      </w:pPr>
      <w:r>
        <w:rPr>
          <w:rFonts w:asciiTheme="majorBidi" w:hAnsiTheme="majorBidi" w:cstheme="majorBidi"/>
          <w:sz w:val="24"/>
          <w:szCs w:val="24"/>
        </w:rPr>
        <w:t>We expect the following technical challenges to present in construction of the software control for the BBE demonstration using a Townsend-Brown type of lifter described in [TTBYT]:</w:t>
      </w:r>
    </w:p>
    <w:p w:rsidR="000906C1" w:rsidRDefault="0045382C" w:rsidP="002720E9">
      <w:pPr>
        <w:pStyle w:val="ListParagraph"/>
        <w:numPr>
          <w:ilvl w:val="0"/>
          <w:numId w:val="1"/>
        </w:numPr>
        <w:spacing w:after="40" w:line="360" w:lineRule="auto"/>
        <w:ind w:left="360" w:hanging="270"/>
        <w:jc w:val="both"/>
        <w:rPr>
          <w:rFonts w:asciiTheme="majorBidi" w:hAnsiTheme="majorBidi" w:cstheme="majorBidi"/>
          <w:sz w:val="24"/>
          <w:szCs w:val="24"/>
        </w:rPr>
      </w:pPr>
      <w:r w:rsidRPr="0045382C">
        <w:rPr>
          <w:rFonts w:asciiTheme="majorBidi" w:hAnsiTheme="majorBidi" w:cstheme="majorBidi"/>
          <w:b/>
          <w:bCs/>
          <w:i/>
          <w:iCs/>
          <w:sz w:val="24"/>
          <w:szCs w:val="24"/>
        </w:rPr>
        <w:t xml:space="preserve">Obtaining a Software-Controlled High-Voltage </w:t>
      </w:r>
      <w:r w:rsidR="002720E9">
        <w:rPr>
          <w:rFonts w:asciiTheme="majorBidi" w:hAnsiTheme="majorBidi" w:cstheme="majorBidi"/>
          <w:b/>
          <w:bCs/>
          <w:i/>
          <w:iCs/>
          <w:sz w:val="24"/>
          <w:szCs w:val="24"/>
        </w:rPr>
        <w:t>Transform</w:t>
      </w:r>
      <w:r w:rsidRPr="0045382C">
        <w:rPr>
          <w:rFonts w:asciiTheme="majorBidi" w:hAnsiTheme="majorBidi" w:cstheme="majorBidi"/>
          <w:b/>
          <w:bCs/>
          <w:i/>
          <w:iCs/>
          <w:sz w:val="24"/>
          <w:szCs w:val="24"/>
        </w:rPr>
        <w:t>er</w:t>
      </w:r>
      <w:r>
        <w:rPr>
          <w:rFonts w:asciiTheme="majorBidi" w:hAnsiTheme="majorBidi" w:cstheme="majorBidi"/>
          <w:i/>
          <w:iCs/>
          <w:sz w:val="24"/>
          <w:szCs w:val="24"/>
        </w:rPr>
        <w:t xml:space="preserve"> </w:t>
      </w:r>
      <w:r>
        <w:rPr>
          <w:rFonts w:asciiTheme="majorBidi" w:hAnsiTheme="majorBidi" w:cstheme="majorBidi"/>
          <w:sz w:val="24"/>
          <w:szCs w:val="24"/>
        </w:rPr>
        <w:t xml:space="preserve">that will be required to vary the input voltage to the BBE lifter mechanism.  </w:t>
      </w:r>
    </w:p>
    <w:p w:rsidR="0045382C" w:rsidRDefault="0045382C" w:rsidP="0045382C">
      <w:pPr>
        <w:pStyle w:val="ListParagraph"/>
        <w:spacing w:after="40" w:line="360" w:lineRule="auto"/>
        <w:ind w:left="360"/>
        <w:jc w:val="both"/>
        <w:rPr>
          <w:rFonts w:asciiTheme="majorBidi" w:hAnsiTheme="majorBidi" w:cstheme="majorBidi"/>
          <w:sz w:val="24"/>
          <w:szCs w:val="24"/>
        </w:rPr>
      </w:pPr>
      <w:r>
        <w:rPr>
          <w:rFonts w:asciiTheme="majorBidi" w:hAnsiTheme="majorBidi" w:cstheme="majorBidi"/>
          <w:b/>
          <w:bCs/>
          <w:sz w:val="24"/>
          <w:szCs w:val="24"/>
        </w:rPr>
        <w:t xml:space="preserve">Solution:  </w:t>
      </w:r>
      <w:r>
        <w:rPr>
          <w:rFonts w:asciiTheme="majorBidi" w:hAnsiTheme="majorBidi" w:cstheme="majorBidi"/>
          <w:sz w:val="24"/>
          <w:szCs w:val="24"/>
        </w:rPr>
        <w:t>We propose to search the electronic hardware supply firms on the Web and procure a simple software-controlled voltage and current adjustable power supply, which will produce a power signal that will be input to a high-voltage transformer such as a flyback transformer found in an analog television set.  We will then interface this software-controlled power supply with the transformer to produce a software-controlled high-voltage radio-frequency power source.</w:t>
      </w:r>
    </w:p>
    <w:p w:rsidR="0045382C" w:rsidRDefault="0045382C" w:rsidP="0045382C">
      <w:pPr>
        <w:pStyle w:val="ListParagraph"/>
        <w:numPr>
          <w:ilvl w:val="0"/>
          <w:numId w:val="1"/>
        </w:numPr>
        <w:spacing w:after="40" w:line="360" w:lineRule="auto"/>
        <w:ind w:left="360" w:hanging="270"/>
        <w:jc w:val="both"/>
        <w:rPr>
          <w:rFonts w:asciiTheme="majorBidi" w:hAnsiTheme="majorBidi" w:cstheme="majorBidi"/>
          <w:sz w:val="24"/>
          <w:szCs w:val="24"/>
        </w:rPr>
      </w:pPr>
      <w:r>
        <w:rPr>
          <w:rFonts w:asciiTheme="majorBidi" w:hAnsiTheme="majorBidi" w:cstheme="majorBidi"/>
          <w:b/>
          <w:bCs/>
          <w:i/>
          <w:iCs/>
          <w:sz w:val="24"/>
          <w:szCs w:val="24"/>
        </w:rPr>
        <w:lastRenderedPageBreak/>
        <w:t>Configuring the Lifter to Produce Optimally Sensitive Lift as a Function of Applied Power</w:t>
      </w:r>
      <w:r>
        <w:rPr>
          <w:rFonts w:asciiTheme="majorBidi" w:hAnsiTheme="majorBidi" w:cstheme="majorBidi"/>
          <w:i/>
          <w:iCs/>
          <w:sz w:val="24"/>
          <w:szCs w:val="24"/>
        </w:rPr>
        <w:t xml:space="preserve"> </w:t>
      </w:r>
      <w:r>
        <w:rPr>
          <w:rFonts w:asciiTheme="majorBidi" w:hAnsiTheme="majorBidi" w:cstheme="majorBidi"/>
          <w:sz w:val="24"/>
          <w:szCs w:val="24"/>
        </w:rPr>
        <w:t xml:space="preserve">which will help us to more extensively investigate the dependence between lift force and applied voltage and current.  </w:t>
      </w:r>
    </w:p>
    <w:p w:rsidR="0045382C" w:rsidRPr="0045382C" w:rsidRDefault="0045382C" w:rsidP="00DF05E8">
      <w:pPr>
        <w:pStyle w:val="ListParagraph"/>
        <w:spacing w:after="40" w:line="360" w:lineRule="auto"/>
        <w:ind w:left="360"/>
        <w:jc w:val="both"/>
        <w:rPr>
          <w:rFonts w:asciiTheme="majorBidi" w:hAnsiTheme="majorBidi" w:cstheme="majorBidi"/>
          <w:sz w:val="24"/>
          <w:szCs w:val="24"/>
        </w:rPr>
      </w:pPr>
      <w:r>
        <w:rPr>
          <w:rFonts w:asciiTheme="majorBidi" w:hAnsiTheme="majorBidi" w:cstheme="majorBidi"/>
          <w:b/>
          <w:bCs/>
          <w:sz w:val="24"/>
          <w:szCs w:val="24"/>
        </w:rPr>
        <w:t xml:space="preserve">Solution:  </w:t>
      </w:r>
      <w:r>
        <w:rPr>
          <w:rFonts w:asciiTheme="majorBidi" w:hAnsiTheme="majorBidi" w:cstheme="majorBidi"/>
          <w:sz w:val="24"/>
          <w:szCs w:val="24"/>
        </w:rPr>
        <w:t>We propose to</w:t>
      </w:r>
      <w:r w:rsidR="00DF05E8">
        <w:rPr>
          <w:rFonts w:asciiTheme="majorBidi" w:hAnsiTheme="majorBidi" w:cstheme="majorBidi"/>
          <w:sz w:val="24"/>
          <w:szCs w:val="24"/>
        </w:rPr>
        <w:t xml:space="preserve"> apply the design equations in [TTB34] as well as [San10,Val12] to make the Lifter architecture optimally responsive and sensitive to applied voltage and current</w:t>
      </w:r>
      <w:r>
        <w:rPr>
          <w:rFonts w:asciiTheme="majorBidi" w:hAnsiTheme="majorBidi" w:cstheme="majorBidi"/>
          <w:sz w:val="24"/>
          <w:szCs w:val="24"/>
        </w:rPr>
        <w:t>.</w:t>
      </w:r>
    </w:p>
    <w:p w:rsidR="0045382C" w:rsidRDefault="000D48E6" w:rsidP="000D48E6">
      <w:pPr>
        <w:spacing w:after="40" w:line="360" w:lineRule="auto"/>
        <w:ind w:firstLine="360"/>
        <w:jc w:val="both"/>
        <w:rPr>
          <w:rFonts w:asciiTheme="majorBidi" w:hAnsiTheme="majorBidi" w:cstheme="majorBidi"/>
          <w:sz w:val="24"/>
          <w:szCs w:val="24"/>
        </w:rPr>
      </w:pPr>
      <w:r>
        <w:rPr>
          <w:rFonts w:asciiTheme="majorBidi" w:hAnsiTheme="majorBidi" w:cstheme="majorBidi"/>
          <w:sz w:val="24"/>
          <w:szCs w:val="24"/>
        </w:rPr>
        <w:t>Additional challenges will be addressed as they present, and solutions will be derived to fulfill the project objective, namely, researching and developing a software controller for a BBE lifter.</w:t>
      </w:r>
    </w:p>
    <w:p w:rsidR="004F1356" w:rsidRPr="00BC29B6" w:rsidRDefault="0077472D" w:rsidP="004F1356">
      <w:pPr>
        <w:spacing w:before="240" w:after="40" w:line="360" w:lineRule="auto"/>
        <w:jc w:val="both"/>
        <w:rPr>
          <w:rFonts w:cstheme="majorBidi"/>
          <w:b/>
          <w:bCs/>
          <w:sz w:val="28"/>
          <w:szCs w:val="28"/>
        </w:rPr>
      </w:pPr>
      <w:r>
        <w:rPr>
          <w:rFonts w:cstheme="majorBidi"/>
          <w:b/>
          <w:bCs/>
          <w:sz w:val="28"/>
          <w:szCs w:val="28"/>
        </w:rPr>
        <w:t>5</w:t>
      </w:r>
      <w:r w:rsidR="004F1356" w:rsidRPr="00BC29B6">
        <w:rPr>
          <w:rFonts w:cstheme="majorBidi"/>
          <w:b/>
          <w:bCs/>
          <w:sz w:val="28"/>
          <w:szCs w:val="28"/>
        </w:rPr>
        <w:t xml:space="preserve">  </w:t>
      </w:r>
      <w:r w:rsidR="004F1356">
        <w:rPr>
          <w:rFonts w:cstheme="majorBidi"/>
          <w:b/>
          <w:bCs/>
          <w:sz w:val="28"/>
          <w:szCs w:val="28"/>
        </w:rPr>
        <w:t>Preliminary Design Conclusions</w:t>
      </w:r>
    </w:p>
    <w:p w:rsidR="004F1356" w:rsidRDefault="004F1356" w:rsidP="004F1356">
      <w:pPr>
        <w:spacing w:after="40" w:line="360" w:lineRule="auto"/>
        <w:jc w:val="both"/>
        <w:rPr>
          <w:rFonts w:asciiTheme="majorBidi" w:hAnsiTheme="majorBidi" w:cstheme="majorBidi"/>
          <w:sz w:val="24"/>
          <w:szCs w:val="24"/>
        </w:rPr>
      </w:pPr>
      <w:r>
        <w:rPr>
          <w:rFonts w:asciiTheme="majorBidi" w:hAnsiTheme="majorBidi" w:cstheme="majorBidi"/>
          <w:sz w:val="24"/>
          <w:szCs w:val="24"/>
        </w:rPr>
        <w:t>A design report has been presented for a Biefield-Brown effect (BBE) levitation device that is expected to produce vertical thrust in the downward direction to effect “liftoff” from a horizontal surface such as a laboratory table or desk.  We propose to develop this device and its associated software controller interface in Java Script with Angular.js.  Development will proceed according to an agile model (see Figure 3), which is expected to increase reliability and decrease error, rework cost, and overall development time.</w:t>
      </w:r>
    </w:p>
    <w:p w:rsidR="00812203" w:rsidRPr="00C875FD" w:rsidRDefault="00812203" w:rsidP="00FF72DD">
      <w:pPr>
        <w:spacing w:before="240" w:after="40" w:line="360" w:lineRule="auto"/>
        <w:jc w:val="both"/>
        <w:rPr>
          <w:rFonts w:cstheme="majorBidi"/>
          <w:b/>
          <w:bCs/>
          <w:sz w:val="28"/>
          <w:szCs w:val="28"/>
        </w:rPr>
      </w:pPr>
      <w:r w:rsidRPr="00C875FD">
        <w:rPr>
          <w:rFonts w:cstheme="majorBidi"/>
          <w:b/>
          <w:bCs/>
          <w:sz w:val="28"/>
          <w:szCs w:val="28"/>
        </w:rPr>
        <w:t>References</w:t>
      </w:r>
    </w:p>
    <w:p w:rsidR="00DF169F" w:rsidRPr="0077472D" w:rsidRDefault="00812203" w:rsidP="0077472D">
      <w:pPr>
        <w:tabs>
          <w:tab w:val="left" w:pos="1170"/>
        </w:tabs>
        <w:spacing w:after="60" w:line="360" w:lineRule="auto"/>
        <w:ind w:left="1260" w:hanging="1260"/>
        <w:rPr>
          <w:rFonts w:asciiTheme="majorBidi" w:hAnsiTheme="majorBidi" w:cstheme="majorBidi"/>
          <w:b/>
          <w:bCs/>
          <w:sz w:val="24"/>
          <w:szCs w:val="24"/>
        </w:rPr>
      </w:pPr>
      <w:r w:rsidRPr="0077472D">
        <w:rPr>
          <w:rFonts w:asciiTheme="majorBidi" w:hAnsiTheme="majorBidi" w:cstheme="majorBidi"/>
          <w:sz w:val="24"/>
          <w:szCs w:val="24"/>
        </w:rPr>
        <w:t>[BBEYT]</w:t>
      </w:r>
      <w:r w:rsidR="00F644CD" w:rsidRPr="0077472D">
        <w:rPr>
          <w:rFonts w:asciiTheme="majorBidi" w:hAnsiTheme="majorBidi" w:cstheme="majorBidi"/>
          <w:sz w:val="24"/>
          <w:szCs w:val="24"/>
        </w:rPr>
        <w:tab/>
      </w:r>
      <w:r w:rsidR="00DF169F" w:rsidRPr="0077472D">
        <w:rPr>
          <w:rFonts w:asciiTheme="majorBidi" w:hAnsiTheme="majorBidi" w:cstheme="majorBidi"/>
          <w:sz w:val="24"/>
          <w:szCs w:val="24"/>
          <w:bdr w:val="none" w:sz="0" w:space="0" w:color="auto" w:frame="1"/>
        </w:rPr>
        <w:t>HVLabs.com (2007)</w:t>
      </w:r>
      <w:r w:rsidR="001365F5" w:rsidRPr="0077472D">
        <w:rPr>
          <w:rFonts w:asciiTheme="majorBidi" w:hAnsiTheme="majorBidi" w:cstheme="majorBidi"/>
          <w:sz w:val="24"/>
          <w:szCs w:val="24"/>
          <w:bdr w:val="none" w:sz="0" w:space="0" w:color="auto" w:frame="1"/>
        </w:rPr>
        <w:t>,</w:t>
      </w:r>
      <w:r w:rsidR="00DF169F" w:rsidRPr="0077472D">
        <w:rPr>
          <w:rFonts w:asciiTheme="majorBidi" w:hAnsiTheme="majorBidi" w:cstheme="majorBidi"/>
          <w:sz w:val="24"/>
          <w:szCs w:val="24"/>
          <w:bdr w:val="none" w:sz="0" w:space="0" w:color="auto" w:frame="1"/>
        </w:rPr>
        <w:t xml:space="preserve"> “High Voltage Lifter Ion Craft - A ‘How to documentary’”, YouTube video: </w:t>
      </w:r>
      <w:hyperlink r:id="rId10" w:history="1">
        <w:r w:rsidR="00DF169F" w:rsidRPr="0077472D">
          <w:rPr>
            <w:rStyle w:val="Hyperlink"/>
            <w:rFonts w:asciiTheme="majorBidi" w:hAnsiTheme="majorBidi" w:cstheme="majorBidi"/>
            <w:spacing w:val="-7"/>
            <w:sz w:val="24"/>
            <w:szCs w:val="24"/>
            <w:bdr w:val="none" w:sz="0" w:space="0" w:color="auto" w:frame="1"/>
          </w:rPr>
          <w:t>http://www.youtube.com/watch?v=XKi9OOS-e94</w:t>
        </w:r>
      </w:hyperlink>
      <w:r w:rsidR="00DF169F" w:rsidRPr="0077472D">
        <w:rPr>
          <w:rFonts w:asciiTheme="majorBidi" w:hAnsiTheme="majorBidi" w:cstheme="majorBidi"/>
          <w:sz w:val="24"/>
          <w:szCs w:val="24"/>
          <w:bdr w:val="none" w:sz="0" w:space="0" w:color="auto" w:frame="1"/>
        </w:rPr>
        <w:t xml:space="preserve"> (as-of 28 Oct 2014).</w:t>
      </w:r>
    </w:p>
    <w:p w:rsidR="00083CF5" w:rsidRPr="00FD4CDC" w:rsidRDefault="00BE73E9" w:rsidP="0077472D">
      <w:pPr>
        <w:tabs>
          <w:tab w:val="left" w:pos="1080"/>
        </w:tabs>
        <w:spacing w:after="60" w:line="360" w:lineRule="auto"/>
        <w:ind w:left="1267" w:hanging="1267"/>
        <w:jc w:val="both"/>
        <w:rPr>
          <w:rFonts w:asciiTheme="majorBidi" w:hAnsiTheme="majorBidi" w:cstheme="majorBidi"/>
          <w:sz w:val="24"/>
          <w:szCs w:val="24"/>
        </w:rPr>
      </w:pPr>
      <w:r>
        <w:rPr>
          <w:rFonts w:asciiTheme="majorBidi" w:hAnsiTheme="majorBidi" w:cstheme="majorBidi"/>
          <w:sz w:val="24"/>
          <w:szCs w:val="24"/>
        </w:rPr>
        <w:t>[San10</w:t>
      </w:r>
      <w:r w:rsidR="00083CF5">
        <w:rPr>
          <w:rFonts w:asciiTheme="majorBidi" w:hAnsiTheme="majorBidi" w:cstheme="majorBidi"/>
          <w:sz w:val="24"/>
          <w:szCs w:val="24"/>
        </w:rPr>
        <w:t>]</w:t>
      </w:r>
      <w:r w:rsidR="00083CF5">
        <w:rPr>
          <w:rFonts w:asciiTheme="majorBidi" w:hAnsiTheme="majorBidi" w:cstheme="majorBidi"/>
          <w:sz w:val="24"/>
          <w:szCs w:val="24"/>
        </w:rPr>
        <w:tab/>
        <w:t xml:space="preserve">Sandburg, J. (2010), </w:t>
      </w:r>
      <w:r w:rsidR="00083CF5">
        <w:rPr>
          <w:rFonts w:asciiTheme="majorBidi" w:hAnsiTheme="majorBidi" w:cstheme="majorBidi"/>
          <w:i/>
          <w:iCs/>
          <w:sz w:val="24"/>
          <w:szCs w:val="24"/>
        </w:rPr>
        <w:t>Electromass: The Same Principles at Every Scale</w:t>
      </w:r>
      <w:r w:rsidR="00083CF5">
        <w:rPr>
          <w:rFonts w:asciiTheme="majorBidi" w:hAnsiTheme="majorBidi" w:cstheme="majorBidi"/>
          <w:sz w:val="24"/>
          <w:szCs w:val="24"/>
        </w:rPr>
        <w:t>, Bloomington IN: iUniverse Books.</w:t>
      </w:r>
    </w:p>
    <w:p w:rsidR="00812203" w:rsidRDefault="00F644CD" w:rsidP="0077472D">
      <w:pPr>
        <w:tabs>
          <w:tab w:val="left" w:pos="1080"/>
        </w:tabs>
        <w:spacing w:after="60" w:line="360" w:lineRule="auto"/>
        <w:ind w:left="1267" w:hanging="1267"/>
        <w:jc w:val="both"/>
        <w:rPr>
          <w:rFonts w:asciiTheme="majorBidi" w:hAnsiTheme="majorBidi" w:cstheme="majorBidi"/>
          <w:sz w:val="24"/>
          <w:szCs w:val="24"/>
          <w:shd w:val="clear" w:color="auto" w:fill="FFFFFF"/>
        </w:rPr>
      </w:pPr>
      <w:r w:rsidRPr="00F644CD">
        <w:rPr>
          <w:rFonts w:asciiTheme="majorBidi" w:hAnsiTheme="majorBidi" w:cstheme="majorBidi"/>
          <w:sz w:val="24"/>
          <w:szCs w:val="24"/>
        </w:rPr>
        <w:t>[TTB34]</w:t>
      </w:r>
      <w:r w:rsidRPr="00F644CD">
        <w:rPr>
          <w:rFonts w:asciiTheme="majorBidi" w:hAnsiTheme="majorBidi" w:cstheme="majorBidi"/>
          <w:sz w:val="24"/>
          <w:szCs w:val="24"/>
        </w:rPr>
        <w:tab/>
        <w:t xml:space="preserve">Brown, T. T. (1934), “Electrostatic Motor”, </w:t>
      </w:r>
      <w:r w:rsidRPr="00F644CD">
        <w:rPr>
          <w:rFonts w:asciiTheme="majorBidi" w:hAnsiTheme="majorBidi" w:cstheme="majorBidi"/>
          <w:sz w:val="24"/>
          <w:szCs w:val="24"/>
          <w:shd w:val="clear" w:color="auto" w:fill="FFFFFF"/>
        </w:rPr>
        <w:t>US Patent 1,974,483.</w:t>
      </w:r>
    </w:p>
    <w:p w:rsidR="001365F5" w:rsidRDefault="001365F5" w:rsidP="0077472D">
      <w:pPr>
        <w:tabs>
          <w:tab w:val="left" w:pos="1080"/>
        </w:tabs>
        <w:spacing w:after="60" w:line="360" w:lineRule="auto"/>
        <w:ind w:left="1267" w:hanging="1267"/>
        <w:jc w:val="both"/>
        <w:rPr>
          <w:rFonts w:asciiTheme="majorBidi" w:hAnsiTheme="majorBidi" w:cstheme="majorBidi"/>
          <w:sz w:val="24"/>
          <w:szCs w:val="24"/>
        </w:rPr>
      </w:pPr>
      <w:r>
        <w:rPr>
          <w:rFonts w:asciiTheme="majorBidi" w:hAnsiTheme="majorBidi" w:cstheme="majorBidi"/>
          <w:sz w:val="24"/>
          <w:szCs w:val="24"/>
        </w:rPr>
        <w:t>[Val12]</w:t>
      </w:r>
      <w:r>
        <w:rPr>
          <w:rFonts w:asciiTheme="majorBidi" w:hAnsiTheme="majorBidi" w:cstheme="majorBidi"/>
          <w:sz w:val="24"/>
          <w:szCs w:val="24"/>
        </w:rPr>
        <w:tab/>
        <w:t xml:space="preserve">Valone, T. (2012), “Electrokinetics as a propellantless propulsion source”, </w:t>
      </w:r>
      <w:r>
        <w:rPr>
          <w:rFonts w:asciiTheme="majorBidi" w:hAnsiTheme="majorBidi" w:cstheme="majorBidi"/>
          <w:i/>
          <w:iCs/>
          <w:sz w:val="24"/>
          <w:szCs w:val="24"/>
        </w:rPr>
        <w:t xml:space="preserve">Physics Procedia </w:t>
      </w:r>
      <w:r>
        <w:rPr>
          <w:rFonts w:asciiTheme="majorBidi" w:hAnsiTheme="majorBidi" w:cstheme="majorBidi"/>
          <w:b/>
          <w:bCs/>
          <w:sz w:val="24"/>
          <w:szCs w:val="24"/>
        </w:rPr>
        <w:t xml:space="preserve">38: </w:t>
      </w:r>
      <w:r>
        <w:rPr>
          <w:rFonts w:asciiTheme="majorBidi" w:hAnsiTheme="majorBidi" w:cstheme="majorBidi"/>
          <w:sz w:val="24"/>
          <w:szCs w:val="24"/>
        </w:rPr>
        <w:t>87-98.</w:t>
      </w:r>
    </w:p>
    <w:p w:rsidR="00083CF5" w:rsidRDefault="00CD016F" w:rsidP="0077472D">
      <w:pPr>
        <w:tabs>
          <w:tab w:val="left" w:pos="1080"/>
        </w:tabs>
        <w:spacing w:after="60" w:line="360" w:lineRule="auto"/>
        <w:ind w:left="1267" w:hanging="1267"/>
        <w:jc w:val="both"/>
        <w:rPr>
          <w:rFonts w:asciiTheme="majorBidi" w:hAnsiTheme="majorBidi" w:cstheme="majorBidi"/>
          <w:sz w:val="24"/>
          <w:szCs w:val="24"/>
        </w:rPr>
      </w:pPr>
      <w:r>
        <w:rPr>
          <w:rFonts w:asciiTheme="majorBidi" w:hAnsiTheme="majorBidi" w:cstheme="majorBidi"/>
          <w:sz w:val="24"/>
          <w:szCs w:val="24"/>
        </w:rPr>
        <w:t>[Wri14]</w:t>
      </w:r>
      <w:r>
        <w:rPr>
          <w:rFonts w:asciiTheme="majorBidi" w:hAnsiTheme="majorBidi" w:cstheme="majorBidi"/>
          <w:sz w:val="24"/>
          <w:szCs w:val="24"/>
        </w:rPr>
        <w:tab/>
        <w:t xml:space="preserve">Wright, S.E. (2014), </w:t>
      </w:r>
      <w:r>
        <w:rPr>
          <w:rFonts w:asciiTheme="majorBidi" w:hAnsiTheme="majorBidi" w:cstheme="majorBidi"/>
          <w:i/>
          <w:iCs/>
          <w:sz w:val="24"/>
          <w:szCs w:val="24"/>
        </w:rPr>
        <w:t>Unification of Electromagnetism and Gravity: A New Relativity Theory</w:t>
      </w:r>
      <w:r>
        <w:rPr>
          <w:rFonts w:asciiTheme="majorBidi" w:hAnsiTheme="majorBidi" w:cstheme="majorBidi"/>
          <w:sz w:val="24"/>
          <w:szCs w:val="24"/>
        </w:rPr>
        <w:t>, Trafford Publishing (</w:t>
      </w:r>
      <w:hyperlink r:id="rId11" w:history="1">
        <w:r w:rsidRPr="00DD21ED">
          <w:rPr>
            <w:rStyle w:val="Hyperlink"/>
            <w:rFonts w:asciiTheme="majorBidi" w:hAnsiTheme="majorBidi" w:cstheme="majorBidi"/>
            <w:sz w:val="24"/>
            <w:szCs w:val="24"/>
          </w:rPr>
          <w:t>www.trafford.com</w:t>
        </w:r>
      </w:hyperlink>
      <w:r>
        <w:rPr>
          <w:rFonts w:asciiTheme="majorBidi" w:hAnsiTheme="majorBidi" w:cstheme="majorBidi"/>
          <w:sz w:val="24"/>
          <w:szCs w:val="24"/>
        </w:rPr>
        <w:t>), p. 16.</w:t>
      </w:r>
    </w:p>
    <w:p w:rsidR="00FF72DD" w:rsidRDefault="00FF72DD" w:rsidP="00FF72DD">
      <w:pPr>
        <w:spacing w:after="40" w:line="360" w:lineRule="auto"/>
        <w:jc w:val="both"/>
        <w:rPr>
          <w:rFonts w:asciiTheme="majorBidi" w:hAnsiTheme="majorBidi" w:cstheme="majorBidi"/>
          <w:sz w:val="24"/>
          <w:szCs w:val="24"/>
        </w:rPr>
      </w:pPr>
    </w:p>
    <w:p w:rsidR="00FF72DD" w:rsidRPr="00CD016F" w:rsidRDefault="00FF72DD" w:rsidP="00FF72DD">
      <w:pPr>
        <w:spacing w:after="40" w:line="360" w:lineRule="auto"/>
        <w:jc w:val="center"/>
        <w:rPr>
          <w:rFonts w:asciiTheme="majorBidi" w:hAnsiTheme="majorBidi" w:cstheme="majorBidi"/>
          <w:sz w:val="24"/>
          <w:szCs w:val="24"/>
        </w:rPr>
      </w:pPr>
      <w:r>
        <w:rPr>
          <w:noProof/>
          <w:lang w:eastAsia="en-US" w:bidi="ar-SA"/>
        </w:rPr>
        <w:drawing>
          <wp:inline distT="0" distB="0" distL="0" distR="0" wp14:anchorId="7AF4A80F" wp14:editId="16E03512">
            <wp:extent cx="1299079" cy="217206"/>
            <wp:effectExtent l="0" t="0" r="0" b="0"/>
            <wp:docPr id="3" name="Picture 3" descr="http://www.riveroakslimo.com/imgs/separato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veroakslimo.com/imgs/separator4.png"/>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bwMode="auto">
                    <a:xfrm>
                      <a:off x="0" y="0"/>
                      <a:ext cx="1418086" cy="237104"/>
                    </a:xfrm>
                    <a:prstGeom prst="rect">
                      <a:avLst/>
                    </a:prstGeom>
                    <a:noFill/>
                    <a:ln>
                      <a:noFill/>
                    </a:ln>
                  </pic:spPr>
                </pic:pic>
              </a:graphicData>
            </a:graphic>
          </wp:inline>
        </w:drawing>
      </w:r>
    </w:p>
    <w:sectPr w:rsidR="00FF72DD" w:rsidRPr="00CD0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0264B"/>
    <w:multiLevelType w:val="hybridMultilevel"/>
    <w:tmpl w:val="84BE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3B"/>
    <w:rsid w:val="00032191"/>
    <w:rsid w:val="00082A3B"/>
    <w:rsid w:val="00083CF5"/>
    <w:rsid w:val="000906C1"/>
    <w:rsid w:val="00094263"/>
    <w:rsid w:val="000B1814"/>
    <w:rsid w:val="000D48E6"/>
    <w:rsid w:val="001365F5"/>
    <w:rsid w:val="001B5E88"/>
    <w:rsid w:val="002720E9"/>
    <w:rsid w:val="002A225A"/>
    <w:rsid w:val="002E482D"/>
    <w:rsid w:val="002F4B3D"/>
    <w:rsid w:val="00344713"/>
    <w:rsid w:val="0037629C"/>
    <w:rsid w:val="00397394"/>
    <w:rsid w:val="003E7178"/>
    <w:rsid w:val="00405993"/>
    <w:rsid w:val="0045382C"/>
    <w:rsid w:val="00453CE9"/>
    <w:rsid w:val="004F1356"/>
    <w:rsid w:val="00516610"/>
    <w:rsid w:val="006D44CD"/>
    <w:rsid w:val="007116C0"/>
    <w:rsid w:val="00720F99"/>
    <w:rsid w:val="0073719B"/>
    <w:rsid w:val="00771677"/>
    <w:rsid w:val="0077472D"/>
    <w:rsid w:val="00812203"/>
    <w:rsid w:val="00835176"/>
    <w:rsid w:val="008C7880"/>
    <w:rsid w:val="008D7025"/>
    <w:rsid w:val="008F3DB2"/>
    <w:rsid w:val="00946B12"/>
    <w:rsid w:val="00955A64"/>
    <w:rsid w:val="009B404F"/>
    <w:rsid w:val="00AE7BFF"/>
    <w:rsid w:val="00B27402"/>
    <w:rsid w:val="00B90B9D"/>
    <w:rsid w:val="00B948F4"/>
    <w:rsid w:val="00BA1B62"/>
    <w:rsid w:val="00BC29B6"/>
    <w:rsid w:val="00BE592D"/>
    <w:rsid w:val="00BE73E9"/>
    <w:rsid w:val="00C029B6"/>
    <w:rsid w:val="00C61A52"/>
    <w:rsid w:val="00C875FD"/>
    <w:rsid w:val="00CD016F"/>
    <w:rsid w:val="00CE2CD7"/>
    <w:rsid w:val="00D43F8E"/>
    <w:rsid w:val="00D5258C"/>
    <w:rsid w:val="00D64CBF"/>
    <w:rsid w:val="00D672A3"/>
    <w:rsid w:val="00D760AC"/>
    <w:rsid w:val="00D9492C"/>
    <w:rsid w:val="00DE52DC"/>
    <w:rsid w:val="00DF05E8"/>
    <w:rsid w:val="00DF169F"/>
    <w:rsid w:val="00EA5468"/>
    <w:rsid w:val="00F50EAD"/>
    <w:rsid w:val="00F644CD"/>
    <w:rsid w:val="00F840DA"/>
    <w:rsid w:val="00FD4CDC"/>
    <w:rsid w:val="00FF72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472D"/>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92D"/>
    <w:pPr>
      <w:ind w:left="720"/>
      <w:contextualSpacing/>
    </w:pPr>
  </w:style>
  <w:style w:type="character" w:customStyle="1" w:styleId="Heading1Char">
    <w:name w:val="Heading 1 Char"/>
    <w:basedOn w:val="DefaultParagraphFont"/>
    <w:link w:val="Heading1"/>
    <w:uiPriority w:val="9"/>
    <w:rsid w:val="0077472D"/>
    <w:rPr>
      <w:b/>
      <w:bCs/>
      <w:sz w:val="28"/>
      <w:szCs w:val="28"/>
    </w:rPr>
  </w:style>
  <w:style w:type="character" w:customStyle="1" w:styleId="watch-title">
    <w:name w:val="watch-title"/>
    <w:basedOn w:val="DefaultParagraphFont"/>
    <w:rsid w:val="00DF169F"/>
  </w:style>
  <w:style w:type="character" w:styleId="Hyperlink">
    <w:name w:val="Hyperlink"/>
    <w:basedOn w:val="DefaultParagraphFont"/>
    <w:uiPriority w:val="99"/>
    <w:unhideWhenUsed/>
    <w:rsid w:val="00DF169F"/>
    <w:rPr>
      <w:color w:val="0563C1" w:themeColor="hyperlink"/>
      <w:u w:val="single"/>
    </w:rPr>
  </w:style>
  <w:style w:type="paragraph" w:styleId="NoSpacing">
    <w:name w:val="No Spacing"/>
    <w:uiPriority w:val="1"/>
    <w:qFormat/>
    <w:rsid w:val="009B40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472D"/>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92D"/>
    <w:pPr>
      <w:ind w:left="720"/>
      <w:contextualSpacing/>
    </w:pPr>
  </w:style>
  <w:style w:type="character" w:customStyle="1" w:styleId="Heading1Char">
    <w:name w:val="Heading 1 Char"/>
    <w:basedOn w:val="DefaultParagraphFont"/>
    <w:link w:val="Heading1"/>
    <w:uiPriority w:val="9"/>
    <w:rsid w:val="0077472D"/>
    <w:rPr>
      <w:b/>
      <w:bCs/>
      <w:sz w:val="28"/>
      <w:szCs w:val="28"/>
    </w:rPr>
  </w:style>
  <w:style w:type="character" w:customStyle="1" w:styleId="watch-title">
    <w:name w:val="watch-title"/>
    <w:basedOn w:val="DefaultParagraphFont"/>
    <w:rsid w:val="00DF169F"/>
  </w:style>
  <w:style w:type="character" w:styleId="Hyperlink">
    <w:name w:val="Hyperlink"/>
    <w:basedOn w:val="DefaultParagraphFont"/>
    <w:uiPriority w:val="99"/>
    <w:unhideWhenUsed/>
    <w:rsid w:val="00DF169F"/>
    <w:rPr>
      <w:color w:val="0563C1" w:themeColor="hyperlink"/>
      <w:u w:val="single"/>
    </w:rPr>
  </w:style>
  <w:style w:type="paragraph" w:styleId="NoSpacing">
    <w:name w:val="No Spacing"/>
    <w:uiPriority w:val="1"/>
    <w:qFormat/>
    <w:rsid w:val="009B40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fford.com" TargetMode="External"/><Relationship Id="rId5" Type="http://schemas.openxmlformats.org/officeDocument/2006/relationships/settings" Target="settings.xml"/><Relationship Id="rId10" Type="http://schemas.openxmlformats.org/officeDocument/2006/relationships/hyperlink" Target="http://www.youtube.com/watch?v=XKi9OOS-e94"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EE3A-D403-4056-9BD8-7D25AC7B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Schmalz,Mark S</dc:creator>
  <cp:lastModifiedBy>Mark</cp:lastModifiedBy>
  <cp:revision>2</cp:revision>
  <dcterms:created xsi:type="dcterms:W3CDTF">2015-03-24T19:02:00Z</dcterms:created>
  <dcterms:modified xsi:type="dcterms:W3CDTF">2015-03-24T19:02:00Z</dcterms:modified>
</cp:coreProperties>
</file>